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EB1F90" w:rsidRPr="00EB1F90" w:rsidTr="00EB1F90">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EB1F90" w:rsidRPr="00EB1F90" w:rsidRDefault="00EB1F90" w:rsidP="00EB1F90">
            <w:pPr>
              <w:spacing w:after="0" w:line="240" w:lineRule="auto"/>
              <w:jc w:val="center"/>
              <w:rPr>
                <w:rFonts w:ascii="Times New Roman" w:eastAsia="Times New Roman" w:hAnsi="Times New Roman" w:cs="Times New Roman"/>
                <w:b/>
                <w:bCs/>
                <w:sz w:val="24"/>
                <w:szCs w:val="24"/>
                <w:lang w:eastAsia="nl-BE"/>
              </w:rPr>
            </w:pPr>
            <w:r>
              <w:rPr>
                <w:rFonts w:ascii="Times New Roman" w:eastAsia="Times New Roman" w:hAnsi="Times New Roman" w:cs="Times New Roman"/>
                <w:b/>
                <w:bCs/>
                <w:color w:val="0000FF"/>
                <w:sz w:val="36"/>
                <w:szCs w:val="36"/>
                <w:lang w:eastAsia="nl-BE"/>
              </w:rPr>
              <w:t>Bemiddeling wetteksten</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B1F90" w:rsidRPr="00EB1F90" w:rsidRDefault="00EB1F90" w:rsidP="00EB1F90">
            <w:pPr>
              <w:spacing w:after="0" w:line="240" w:lineRule="auto"/>
              <w:jc w:val="center"/>
              <w:rPr>
                <w:rFonts w:ascii="Times New Roman" w:eastAsia="Times New Roman" w:hAnsi="Times New Roman" w:cs="Times New Roman"/>
                <w:b/>
                <w:bCs/>
                <w:sz w:val="24"/>
                <w:szCs w:val="24"/>
                <w:lang w:eastAsia="nl-BE"/>
              </w:rPr>
            </w:pPr>
            <w:hyperlink r:id="rId4" w:anchor="tablematiere" w:history="1">
              <w:r w:rsidRPr="00EB1F90">
                <w:rPr>
                  <w:rFonts w:ascii="Times New Roman" w:eastAsia="Times New Roman" w:hAnsi="Times New Roman" w:cs="Times New Roman"/>
                  <w:b/>
                  <w:bCs/>
                  <w:color w:val="0000FF"/>
                  <w:sz w:val="24"/>
                  <w:szCs w:val="24"/>
                  <w:u w:val="single"/>
                  <w:lang w:eastAsia="nl-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B1F90" w:rsidRPr="00EB1F90" w:rsidRDefault="00EB1F90" w:rsidP="00EB1F90">
            <w:pPr>
              <w:spacing w:after="0" w:line="240" w:lineRule="auto"/>
              <w:jc w:val="center"/>
              <w:rPr>
                <w:rFonts w:ascii="Times New Roman" w:eastAsia="Times New Roman" w:hAnsi="Times New Roman" w:cs="Times New Roman"/>
                <w:b/>
                <w:bCs/>
                <w:sz w:val="24"/>
                <w:szCs w:val="24"/>
                <w:lang w:eastAsia="nl-BE"/>
              </w:rPr>
            </w:pPr>
            <w:hyperlink r:id="rId5" w:anchor="top" w:history="1">
              <w:r w:rsidRPr="00EB1F90">
                <w:rPr>
                  <w:rFonts w:ascii="Times New Roman" w:eastAsia="Times New Roman" w:hAnsi="Times New Roman" w:cs="Times New Roman"/>
                  <w:b/>
                  <w:bCs/>
                  <w:color w:val="0000FF"/>
                  <w:sz w:val="24"/>
                  <w:szCs w:val="24"/>
                  <w:u w:val="single"/>
                  <w:lang w:eastAsia="nl-BE"/>
                </w:rPr>
                <w:t>Begin</w:t>
              </w:r>
            </w:hyperlink>
          </w:p>
        </w:tc>
      </w:tr>
      <w:bookmarkStart w:id="0" w:name="LNK0001"/>
      <w:tr w:rsidR="00EB1F90" w:rsidRPr="00EB1F90" w:rsidTr="00EB1F90">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EB1F90" w:rsidRPr="00EB1F90" w:rsidRDefault="00EB1F90" w:rsidP="00EB1F90">
            <w:pPr>
              <w:spacing w:after="0" w:line="240" w:lineRule="auto"/>
              <w:rPr>
                <w:rFonts w:ascii="Times New Roman" w:eastAsia="Times New Roman" w:hAnsi="Times New Roman" w:cs="Times New Roman"/>
                <w:b/>
                <w:bCs/>
                <w:sz w:val="24"/>
                <w:szCs w:val="24"/>
                <w:lang w:eastAsia="nl-BE"/>
              </w:rPr>
            </w:pPr>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"LNKR0001"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HOOFDSTUK I.</w:t>
            </w:r>
            <w:r w:rsidRPr="00EB1F90">
              <w:rPr>
                <w:rFonts w:ascii="Times New Roman" w:eastAsia="Times New Roman" w:hAnsi="Times New Roman" w:cs="Times New Roman"/>
                <w:b/>
                <w:bCs/>
                <w:sz w:val="24"/>
                <w:szCs w:val="24"/>
                <w:lang w:eastAsia="nl-BE"/>
              </w:rPr>
              <w:fldChar w:fldCharType="end"/>
            </w:r>
            <w:bookmarkEnd w:id="0"/>
            <w:r w:rsidRPr="00EB1F90">
              <w:rPr>
                <w:rFonts w:ascii="Times New Roman" w:eastAsia="Times New Roman" w:hAnsi="Times New Roman" w:cs="Times New Roman"/>
                <w:b/>
                <w:bCs/>
                <w:sz w:val="24"/>
                <w:szCs w:val="24"/>
                <w:lang w:eastAsia="nl-BE"/>
              </w:rPr>
              <w:t> - Algemene beginselen. &lt;Ingevoegd bij W 2005-02-21/36, art. 8; Inwerkingtreding : 30-09-2005&gt;.</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 w:name="Art.1724"/>
            <w:r w:rsidRPr="00EB1F90">
              <w:rPr>
                <w:rFonts w:ascii="Times New Roman" w:eastAsia="Times New Roman" w:hAnsi="Times New Roman" w:cs="Times New Roman"/>
                <w:b/>
                <w:bCs/>
                <w:sz w:val="24"/>
                <w:szCs w:val="24"/>
                <w:lang w:eastAsia="nl-BE"/>
              </w:rPr>
              <w:t>Artikel </w:t>
            </w:r>
            <w:bookmarkEnd w:id="1"/>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"Art.1725"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1724</w:t>
            </w:r>
            <w:r w:rsidRPr="00EB1F90">
              <w:rPr>
                <w:rFonts w:ascii="Times New Roman" w:eastAsia="Times New Roman" w:hAnsi="Times New Roman" w:cs="Times New Roman"/>
                <w:b/>
                <w:bCs/>
                <w:sz w:val="24"/>
                <w:szCs w:val="24"/>
                <w:lang w:eastAsia="nl-BE"/>
              </w:rPr>
              <w:fldChar w:fldCharType="end"/>
            </w:r>
            <w:r w:rsidRPr="00EB1F90">
              <w:rPr>
                <w:rFonts w:ascii="Times New Roman" w:eastAsia="Times New Roman" w:hAnsi="Times New Roman" w:cs="Times New Roman"/>
                <w:b/>
                <w:bCs/>
                <w:sz w:val="24"/>
                <w:szCs w:val="24"/>
                <w:lang w:eastAsia="nl-BE"/>
              </w:rPr>
              <w:t>.[</w:t>
            </w:r>
            <w:hyperlink r:id="rId6" w:anchor="t" w:tooltip="&lt;W 2018-06-18/03, art. 214,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Elk al dan niet grensoverschrijdend geschil van vermogensrechtelijke aard, met inbegrip van een geschil waar een publiekrechtelijke rechtspersoon is bij betrokken, kan het voorwerp van een bemiddeling uitmaken. Niet-vermogensrechtelijke geschillen die vatbaar zijn voor dading, evenals de geschillen bedoeld in artikel 572bis, 3°, 4°, 6° tot 10° en 12° tot 15° en de geschillen voortvloeiend uit de feitelijke samenwoning kunnen eveneens het voorwerp van een bemiddeling uitmaken.]</w:t>
            </w:r>
            <w:hyperlink r:id="rId7" w:anchor="t" w:tooltip="&lt;W 2018-06-18/03, art. 214,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)&lt;W </w:t>
            </w:r>
            <w:hyperlink r:id="rId8"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214, 006; Inwerkingtreding : 12-07-2018&gt;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2" w:name="Art.1725"/>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"Art.1724"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2"/>
            <w:r w:rsidRPr="00EB1F90">
              <w:rPr>
                <w:rFonts w:ascii="Times New Roman" w:eastAsia="Times New Roman" w:hAnsi="Times New Roman" w:cs="Times New Roman"/>
                <w:b/>
                <w:bCs/>
                <w:sz w:val="24"/>
                <w:szCs w:val="24"/>
                <w:lang w:eastAsia="nl-BE"/>
              </w:rPr>
              <w:t> </w:t>
            </w:r>
            <w:hyperlink r:id="rId9" w:anchor="Art.1726" w:history="1">
              <w:r w:rsidRPr="00EB1F90">
                <w:rPr>
                  <w:rFonts w:ascii="Times New Roman" w:eastAsia="Times New Roman" w:hAnsi="Times New Roman" w:cs="Times New Roman"/>
                  <w:b/>
                  <w:bCs/>
                  <w:color w:val="0000FF"/>
                  <w:sz w:val="24"/>
                  <w:szCs w:val="24"/>
                  <w:u w:val="single"/>
                  <w:lang w:eastAsia="nl-BE"/>
                </w:rPr>
                <w:t>1725</w:t>
              </w:r>
            </w:hyperlink>
            <w:r w:rsidRPr="00EB1F90">
              <w:rPr>
                <w:rFonts w:ascii="Times New Roman" w:eastAsia="Times New Roman" w:hAnsi="Times New Roman" w:cs="Times New Roman"/>
                <w:b/>
                <w:bCs/>
                <w:sz w:val="24"/>
                <w:szCs w:val="24"/>
                <w:lang w:eastAsia="nl-BE"/>
              </w:rPr>
              <w:t>. &lt;Ingevoegd bij W 2005-02-21/36, art. 9; Inwerkingtreding : 30-09-2005&gt; § 1. Elke overeenkomst kan een bemiddelingsbeding bevatten, waarbij de partijen zich ertoe verbinden voor eventuele geschillen in verband met de geldigheid, totstandkoming, uitlegging, uitvoering of verbreking van de overeenkomst eerst een beroep te doen op bemiddeling en pas dan op elke andere vorm van geschillenbeslechting.</w:t>
            </w:r>
            <w:r w:rsidRPr="00EB1F90">
              <w:rPr>
                <w:rFonts w:ascii="Times New Roman" w:eastAsia="Times New Roman" w:hAnsi="Times New Roman" w:cs="Times New Roman"/>
                <w:b/>
                <w:bCs/>
                <w:sz w:val="24"/>
                <w:szCs w:val="24"/>
                <w:lang w:eastAsia="nl-BE"/>
              </w:rPr>
              <w:br/>
              <w:t>  § 2. De rechter of de arbiter bij wie een aan een bemiddelingsbeding onderworpen geschil aanhangig is gemaakt, schort, op verzoek van een partij, de behandeling van de zaak op, tenzij er ten aanzien van dat geschil geen geldig beding is of dit is geëindigd. De exceptie moet vóór enige andere exceptie of verweer worden voorgedragen. De behandeling van de zaak wordt voortgezet zodra de partijen of een van hen aan de griffie en aan de andere partijen hebben meegedeeld dat de bemiddeling beëindigd is.</w:t>
            </w:r>
            <w:r w:rsidRPr="00EB1F90">
              <w:rPr>
                <w:rFonts w:ascii="Times New Roman" w:eastAsia="Times New Roman" w:hAnsi="Times New Roman" w:cs="Times New Roman"/>
                <w:b/>
                <w:bCs/>
                <w:sz w:val="24"/>
                <w:szCs w:val="24"/>
                <w:lang w:eastAsia="nl-BE"/>
              </w:rPr>
              <w:br/>
              <w:t>  § 3. Het bemiddelingsbeding vormt geen beletsel voor verzoeken tot het treffen van voorlopige of bewarende maatregelen. De indiening van dergelijke verzoeken brengt niet mee dat men van de bemiddeling afziet.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3" w:name="Art.1726"/>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"Art.1725"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3"/>
            <w:r w:rsidRPr="00EB1F90">
              <w:rPr>
                <w:rFonts w:ascii="Times New Roman" w:eastAsia="Times New Roman" w:hAnsi="Times New Roman" w:cs="Times New Roman"/>
                <w:b/>
                <w:bCs/>
                <w:sz w:val="24"/>
                <w:szCs w:val="24"/>
                <w:lang w:eastAsia="nl-BE"/>
              </w:rPr>
              <w:t> </w:t>
            </w:r>
            <w:hyperlink r:id="rId10" w:anchor="Art.1727" w:history="1">
              <w:r w:rsidRPr="00EB1F90">
                <w:rPr>
                  <w:rFonts w:ascii="Times New Roman" w:eastAsia="Times New Roman" w:hAnsi="Times New Roman" w:cs="Times New Roman"/>
                  <w:b/>
                  <w:bCs/>
                  <w:color w:val="0000FF"/>
                  <w:sz w:val="24"/>
                  <w:szCs w:val="24"/>
                  <w:u w:val="single"/>
                  <w:lang w:eastAsia="nl-BE"/>
                </w:rPr>
                <w:t>1726</w:t>
              </w:r>
            </w:hyperlink>
            <w:r w:rsidRPr="00EB1F90">
              <w:rPr>
                <w:rFonts w:ascii="Times New Roman" w:eastAsia="Times New Roman" w:hAnsi="Times New Roman" w:cs="Times New Roman"/>
                <w:b/>
                <w:bCs/>
                <w:sz w:val="24"/>
                <w:szCs w:val="24"/>
                <w:lang w:eastAsia="nl-BE"/>
              </w:rPr>
              <w:t>.&lt;Ingevoegd bij W 2005-02-21/36, art. 10; Inwerkingtreding : 30-09-2005&gt; § 1. Door de in artikel 1727 bedoelde commissie kunnen worden erkend de bemiddelaars die minstens voldoen aan de volgende voorwaarden :</w:t>
            </w:r>
            <w:r w:rsidRPr="00EB1F90">
              <w:rPr>
                <w:rFonts w:ascii="Times New Roman" w:eastAsia="Times New Roman" w:hAnsi="Times New Roman" w:cs="Times New Roman"/>
                <w:b/>
                <w:bCs/>
                <w:sz w:val="24"/>
                <w:szCs w:val="24"/>
                <w:lang w:eastAsia="nl-BE"/>
              </w:rPr>
              <w:br/>
              <w:t>  1° [</w:t>
            </w:r>
            <w:hyperlink r:id="rId11"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w:t>
            </w:r>
            <w:hyperlink r:id="rId12"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2° [</w:t>
            </w:r>
            <w:hyperlink r:id="rId13"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het gevolgd hebben van een theoretische opleiding, met inzonderheid een juridische component, en praktische vorming in bemiddelingsvaardigheid en het bemiddelingsproces, waarbij de focus ligt op de algemene en specifieke kennis en competenties eigen aan een bijzonder domein van de bemiddelingspraktijk in de zin van dit Wetboek en geslaagd zijn voor de desbetreffende evaluatieproeven;]</w:t>
            </w:r>
            <w:hyperlink r:id="rId14"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3° [</w:t>
            </w:r>
            <w:hyperlink r:id="rId15"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de noodzakelijke waarborgen inzake onafhankelijkheid, neutraliteit en onpartijdigheid bieden voor de uitoefening van het beroep van erkend bemiddelaar;]</w:t>
            </w:r>
            <w:hyperlink r:id="rId16"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4° niet het voorwerp zijn geweest van een in het strafregister opgenomen veroordeling die onverenigbaar is met de uitoefening van de functie van erkend bemiddelaar;</w:t>
            </w:r>
            <w:r w:rsidRPr="00EB1F90">
              <w:rPr>
                <w:rFonts w:ascii="Times New Roman" w:eastAsia="Times New Roman" w:hAnsi="Times New Roman" w:cs="Times New Roman"/>
                <w:b/>
                <w:bCs/>
                <w:sz w:val="24"/>
                <w:szCs w:val="24"/>
                <w:lang w:eastAsia="nl-BE"/>
              </w:rPr>
              <w:br/>
              <w:t>  5° geen tuchtsanctie of administratieve sanctie hebben opgelopen die onverenigbaar is met de uitoefening van de functie van erkend bemiddelaar noch het voorwerp zijn geweest van een intrekking van een erkenning;</w:t>
            </w:r>
            <w:r w:rsidRPr="00EB1F90">
              <w:rPr>
                <w:rFonts w:ascii="Times New Roman" w:eastAsia="Times New Roman" w:hAnsi="Times New Roman" w:cs="Times New Roman"/>
                <w:b/>
                <w:bCs/>
                <w:sz w:val="24"/>
                <w:szCs w:val="24"/>
                <w:lang w:eastAsia="nl-BE"/>
              </w:rPr>
              <w:br/>
              <w:t>  [</w:t>
            </w:r>
            <w:hyperlink r:id="rId17"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xml:space="preserve"> 6° schriftelijk verklaren in te stemmen met de deontologische code opgesteld door de federale bemiddelingscommissie, en haar na te leven voor de hele duur van de </w:t>
            </w:r>
            <w:r w:rsidRPr="00EB1F90">
              <w:rPr>
                <w:rFonts w:ascii="Times New Roman" w:eastAsia="Times New Roman" w:hAnsi="Times New Roman" w:cs="Times New Roman"/>
                <w:b/>
                <w:bCs/>
                <w:sz w:val="24"/>
                <w:szCs w:val="24"/>
                <w:lang w:eastAsia="nl-BE"/>
              </w:rPr>
              <w:lastRenderedPageBreak/>
              <w:t>erkenning.]</w:t>
            </w:r>
            <w:hyperlink r:id="rId18"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hyperlink r:id="rId19"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 1/1. Voor de toepassing van dit Wetboek wordt onder bemiddelaar een erkend bemiddelaar verstaan.</w:t>
            </w:r>
            <w:r w:rsidRPr="00EB1F90">
              <w:rPr>
                <w:rFonts w:ascii="Times New Roman" w:eastAsia="Times New Roman" w:hAnsi="Times New Roman" w:cs="Times New Roman"/>
                <w:b/>
                <w:bCs/>
                <w:sz w:val="24"/>
                <w:szCs w:val="24"/>
                <w:lang w:eastAsia="nl-BE"/>
              </w:rPr>
              <w:br/>
              <w:t>   § 1/2. Een bemiddelaar wiens erkenning werd ingetrokken met toepassing van artikel 1727/5, § 4, mag, onder voorbehoud van een rehabilitatie door de commissie voor de tuchtregeling en klachtenbehandeling, pas een nieuwe erkenningsaanvraag indienen na een periode van tien jaar vanaf de betekening van de intrekkingsbeslissing.]</w:t>
            </w:r>
            <w:hyperlink r:id="rId20"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 2. De erkende bemiddelaars volgen een permanente vorming waarvan het programma erkend is door de in artikel 1727 bedoelde commissie.</w:t>
            </w:r>
            <w:r w:rsidRPr="00EB1F90">
              <w:rPr>
                <w:rFonts w:ascii="Times New Roman" w:eastAsia="Times New Roman" w:hAnsi="Times New Roman" w:cs="Times New Roman"/>
                <w:b/>
                <w:bCs/>
                <w:sz w:val="24"/>
                <w:szCs w:val="24"/>
                <w:lang w:eastAsia="nl-BE"/>
              </w:rPr>
              <w:br/>
              <w:t>  § 3. Dit artikel is eveneens van toepassing ingeval [</w:t>
            </w:r>
            <w:hyperlink r:id="rId21"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xml:space="preserve"> van </w:t>
            </w:r>
            <w:proofErr w:type="spellStart"/>
            <w:r w:rsidRPr="00EB1F90">
              <w:rPr>
                <w:rFonts w:ascii="Times New Roman" w:eastAsia="Times New Roman" w:hAnsi="Times New Roman" w:cs="Times New Roman"/>
                <w:b/>
                <w:bCs/>
                <w:sz w:val="24"/>
                <w:szCs w:val="24"/>
                <w:lang w:eastAsia="nl-BE"/>
              </w:rPr>
              <w:t>cobemiddeling</w:t>
            </w:r>
            <w:proofErr w:type="spellEnd"/>
            <w:r w:rsidRPr="00EB1F90">
              <w:rPr>
                <w:rFonts w:ascii="Times New Roman" w:eastAsia="Times New Roman" w:hAnsi="Times New Roman" w:cs="Times New Roman"/>
                <w:b/>
                <w:bCs/>
                <w:sz w:val="24"/>
                <w:szCs w:val="24"/>
                <w:lang w:eastAsia="nl-BE"/>
              </w:rPr>
              <w:t>]</w:t>
            </w:r>
            <w:hyperlink r:id="rId22"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w:t>
            </w:r>
            <w:r w:rsidRPr="00EB1F90">
              <w:rPr>
                <w:rFonts w:ascii="Times New Roman" w:eastAsia="Times New Roman" w:hAnsi="Times New Roman" w:cs="Times New Roman"/>
                <w:b/>
                <w:bCs/>
                <w:sz w:val="24"/>
                <w:szCs w:val="24"/>
                <w:lang w:eastAsia="nl-BE"/>
              </w:rPr>
              <w:br/>
              <w:t>  [</w:t>
            </w:r>
            <w:hyperlink r:id="rId23"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 4. Niemand mag de titel van "erkend bemiddelaar" gebruiken, alleen of in combinatie met andere termen, zonder dat hij is opgenomen op de lijst van erkende bemiddelaars bedoeld in artikel 1727.]</w:t>
            </w:r>
            <w:hyperlink r:id="rId24" w:anchor="t" w:tooltip="&lt;W 2018-06-18/03, art. 215,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)&lt;W </w:t>
            </w:r>
            <w:hyperlink r:id="rId25"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215, 006; Inwerkingtreding : 01-01-2019&gt;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4" w:name="Art.1727"/>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"Art.1726"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4"/>
            <w:r w:rsidRPr="00EB1F90">
              <w:rPr>
                <w:rFonts w:ascii="Times New Roman" w:eastAsia="Times New Roman" w:hAnsi="Times New Roman" w:cs="Times New Roman"/>
                <w:b/>
                <w:bCs/>
                <w:sz w:val="24"/>
                <w:szCs w:val="24"/>
                <w:lang w:eastAsia="nl-BE"/>
              </w:rPr>
              <w:t> </w:t>
            </w:r>
            <w:hyperlink r:id="rId26" w:anchor="Art.1727/1" w:history="1">
              <w:r w:rsidRPr="00EB1F90">
                <w:rPr>
                  <w:rFonts w:ascii="Times New Roman" w:eastAsia="Times New Roman" w:hAnsi="Times New Roman" w:cs="Times New Roman"/>
                  <w:b/>
                  <w:bCs/>
                  <w:color w:val="0000FF"/>
                  <w:sz w:val="24"/>
                  <w:szCs w:val="24"/>
                  <w:u w:val="single"/>
                  <w:lang w:eastAsia="nl-BE"/>
                </w:rPr>
                <w:t>1727</w:t>
              </w:r>
            </w:hyperlink>
            <w:r w:rsidRPr="00EB1F90">
              <w:rPr>
                <w:rFonts w:ascii="Times New Roman" w:eastAsia="Times New Roman" w:hAnsi="Times New Roman" w:cs="Times New Roman"/>
                <w:b/>
                <w:bCs/>
                <w:sz w:val="24"/>
                <w:szCs w:val="24"/>
                <w:lang w:eastAsia="nl-BE"/>
              </w:rPr>
              <w:t>.[</w:t>
            </w:r>
            <w:hyperlink r:id="rId27" w:anchor="t" w:tooltip="&lt;W 2018-06-18/03, art. 216,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 1. Er wordt een Federale bemiddelingscommissie ingesteld, hierna genoemd, de Commissie, samengesteld uit vierentwintig leden.</w:t>
            </w:r>
            <w:r w:rsidRPr="00EB1F90">
              <w:rPr>
                <w:rFonts w:ascii="Times New Roman" w:eastAsia="Times New Roman" w:hAnsi="Times New Roman" w:cs="Times New Roman"/>
                <w:b/>
                <w:bCs/>
                <w:sz w:val="24"/>
                <w:szCs w:val="24"/>
                <w:lang w:eastAsia="nl-BE"/>
              </w:rPr>
              <w:br/>
              <w:t>   De Commissie bestaat uit een algemene vergadering en uit volgende organen : een bureau, een vaste commissie voor de erkenning van Belgische en buitenlandse bemiddelaars, een vaste commissie voor de erkenning van opleidingen en de opvolging van de permanente vorming, een commissie voor de tuchtregeling en de klachtenbehandeling en bijzondere commissies.</w:t>
            </w:r>
            <w:r w:rsidRPr="00EB1F90">
              <w:rPr>
                <w:rFonts w:ascii="Times New Roman" w:eastAsia="Times New Roman" w:hAnsi="Times New Roman" w:cs="Times New Roman"/>
                <w:b/>
                <w:bCs/>
                <w:sz w:val="24"/>
                <w:szCs w:val="24"/>
                <w:lang w:eastAsia="nl-BE"/>
              </w:rPr>
              <w:br/>
              <w:t>   Onder voorbehoud van de permanente commissies, telt de Commissie evenveel Nederlandstalige als Franstalige leden in haar organen.</w:t>
            </w:r>
            <w:r w:rsidRPr="00EB1F90">
              <w:rPr>
                <w:rFonts w:ascii="Times New Roman" w:eastAsia="Times New Roman" w:hAnsi="Times New Roman" w:cs="Times New Roman"/>
                <w:b/>
                <w:bCs/>
                <w:sz w:val="24"/>
                <w:szCs w:val="24"/>
                <w:lang w:eastAsia="nl-BE"/>
              </w:rPr>
              <w:br/>
              <w:t>   Om rechtsgeldig te beraadslagen en te beslissen, moet de meerderheid van de leden van elk orgaan en van elke taalgroep aanwezig zijn. Indien een vast lid afwezig of verhinderd is, vervangt zijn plaatsvervanger hem. De beslissingen worden bij gewone meerderheid van stemmen genomen. Bij staking van stemmen is de stem van de voorzitter of van de ondervoorzitter die hem vervangt, doorslaggevend.</w:t>
            </w:r>
            <w:r w:rsidRPr="00EB1F90">
              <w:rPr>
                <w:rFonts w:ascii="Times New Roman" w:eastAsia="Times New Roman" w:hAnsi="Times New Roman" w:cs="Times New Roman"/>
                <w:b/>
                <w:bCs/>
                <w:sz w:val="24"/>
                <w:szCs w:val="24"/>
                <w:lang w:eastAsia="nl-BE"/>
              </w:rPr>
              <w:br/>
              <w:t>   § 2. De opdrachten van de Commissie zijn de volgende:</w:t>
            </w:r>
            <w:r w:rsidRPr="00EB1F90">
              <w:rPr>
                <w:rFonts w:ascii="Times New Roman" w:eastAsia="Times New Roman" w:hAnsi="Times New Roman" w:cs="Times New Roman"/>
                <w:b/>
                <w:bCs/>
                <w:sz w:val="24"/>
                <w:szCs w:val="24"/>
                <w:lang w:eastAsia="nl-BE"/>
              </w:rPr>
              <w:br/>
              <w:t>   1° de instanties voor de opleiding van bemiddelaars en de opleiding die zij organiseren, erkennen of de erkenning ervan intrekken;</w:t>
            </w:r>
            <w:r w:rsidRPr="00EB1F90">
              <w:rPr>
                <w:rFonts w:ascii="Times New Roman" w:eastAsia="Times New Roman" w:hAnsi="Times New Roman" w:cs="Times New Roman"/>
                <w:b/>
                <w:bCs/>
                <w:sz w:val="24"/>
                <w:szCs w:val="24"/>
                <w:lang w:eastAsia="nl-BE"/>
              </w:rPr>
              <w:br/>
              <w:t>   2° de minimumprogramma's inzake theoretische en praktische opleiding bepalen, evenals de evaluaties met het oog op het afleveren van een erkenning en de erkenningsprocedure;</w:t>
            </w:r>
            <w:r w:rsidRPr="00EB1F90">
              <w:rPr>
                <w:rFonts w:ascii="Times New Roman" w:eastAsia="Times New Roman" w:hAnsi="Times New Roman" w:cs="Times New Roman"/>
                <w:b/>
                <w:bCs/>
                <w:sz w:val="24"/>
                <w:szCs w:val="24"/>
                <w:lang w:eastAsia="nl-BE"/>
              </w:rPr>
              <w:br/>
              <w:t>   3° de bemiddelaars erkennen naargelang de bijzondere domeinen van de bemiddelingspraktijk;</w:t>
            </w:r>
            <w:r w:rsidRPr="00EB1F90">
              <w:rPr>
                <w:rFonts w:ascii="Times New Roman" w:eastAsia="Times New Roman" w:hAnsi="Times New Roman" w:cs="Times New Roman"/>
                <w:b/>
                <w:bCs/>
                <w:sz w:val="24"/>
                <w:szCs w:val="24"/>
                <w:lang w:eastAsia="nl-BE"/>
              </w:rPr>
              <w:br/>
              <w:t>   4° beslissen over de inschrijving op de lijst van bemiddelaars gevestigd in landen van zowel de Europese Unie als daarbuiten, die een erkenning verkregen hebben van een daartoe gemachtigde instantie in dat land;</w:t>
            </w:r>
            <w:r w:rsidRPr="00EB1F90">
              <w:rPr>
                <w:rFonts w:ascii="Times New Roman" w:eastAsia="Times New Roman" w:hAnsi="Times New Roman" w:cs="Times New Roman"/>
                <w:b/>
                <w:bCs/>
                <w:sz w:val="24"/>
                <w:szCs w:val="24"/>
                <w:lang w:eastAsia="nl-BE"/>
              </w:rPr>
              <w:br/>
              <w:t>   5° een deontologische code opstellen;</w:t>
            </w:r>
            <w:r w:rsidRPr="00EB1F90">
              <w:rPr>
                <w:rFonts w:ascii="Times New Roman" w:eastAsia="Times New Roman" w:hAnsi="Times New Roman" w:cs="Times New Roman"/>
                <w:b/>
                <w:bCs/>
                <w:sz w:val="24"/>
                <w:szCs w:val="24"/>
                <w:lang w:eastAsia="nl-BE"/>
              </w:rPr>
              <w:br/>
              <w:t>   6° behandelen van de klachten tegen bemiddelaars of tegen de instellingen die de opleidingen verschaffen; advies verlenen in geval van betwisting van het honorarium van bemiddelaars en sancties opleggen jegens bemiddelaars die niet meer zouden voldoen aan de voorwaarden bepaald in artikel 1726 of aan de bepalingen van de deontologische code opgesteld door de Commissie;</w:t>
            </w:r>
            <w:r w:rsidRPr="00EB1F90">
              <w:rPr>
                <w:rFonts w:ascii="Times New Roman" w:eastAsia="Times New Roman" w:hAnsi="Times New Roman" w:cs="Times New Roman"/>
                <w:b/>
                <w:bCs/>
                <w:sz w:val="24"/>
                <w:szCs w:val="24"/>
                <w:lang w:eastAsia="nl-BE"/>
              </w:rPr>
              <w:br/>
              <w:t>   7° zorgen voor de periodieke publicatie van alle reglementaire beslissingen van de Commissie in het Belgisch Staatsblad;</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lastRenderedPageBreak/>
              <w:t>   8° de sanctieprocedure ten aanzien van de bemiddelaars bepalen;</w:t>
            </w:r>
            <w:r w:rsidRPr="00EB1F90">
              <w:rPr>
                <w:rFonts w:ascii="Times New Roman" w:eastAsia="Times New Roman" w:hAnsi="Times New Roman" w:cs="Times New Roman"/>
                <w:b/>
                <w:bCs/>
                <w:sz w:val="24"/>
                <w:szCs w:val="24"/>
                <w:lang w:eastAsia="nl-BE"/>
              </w:rPr>
              <w:br/>
              <w:t>   9° een met redenen omkleed advies verlenen aan de minister van Justitie met betrekking tot de voorwaarden waaraan een vereniging van bemiddelaars moet voldoen om als representatief te gelden;</w:t>
            </w:r>
            <w:r w:rsidRPr="00EB1F90">
              <w:rPr>
                <w:rFonts w:ascii="Times New Roman" w:eastAsia="Times New Roman" w:hAnsi="Times New Roman" w:cs="Times New Roman"/>
                <w:b/>
                <w:bCs/>
                <w:sz w:val="24"/>
                <w:szCs w:val="24"/>
                <w:lang w:eastAsia="nl-BE"/>
              </w:rPr>
              <w:br/>
              <w:t>   10° de lijst van bemiddelaars opstellen en verspreiden bij de hoven en rechtbanken, bij de federale, gemeenschaps-, gewestelijke en lokale overheden;</w:t>
            </w:r>
            <w:r w:rsidRPr="00EB1F90">
              <w:rPr>
                <w:rFonts w:ascii="Times New Roman" w:eastAsia="Times New Roman" w:hAnsi="Times New Roman" w:cs="Times New Roman"/>
                <w:b/>
                <w:bCs/>
                <w:sz w:val="24"/>
                <w:szCs w:val="24"/>
                <w:lang w:eastAsia="nl-BE"/>
              </w:rPr>
              <w:br/>
              <w:t>   11° het publiek inlichten over de mogelijkheden geboden door bemiddeling;</w:t>
            </w:r>
            <w:r w:rsidRPr="00EB1F90">
              <w:rPr>
                <w:rFonts w:ascii="Times New Roman" w:eastAsia="Times New Roman" w:hAnsi="Times New Roman" w:cs="Times New Roman"/>
                <w:b/>
                <w:bCs/>
                <w:sz w:val="24"/>
                <w:szCs w:val="24"/>
                <w:lang w:eastAsia="nl-BE"/>
              </w:rPr>
              <w:br/>
              <w:t>   12° alle nodige maatregelen nemen om de behoorlijke uitoefening van de bemiddeling te bevorderen, en inzonderheid nieuwe methodes en praktijken van bemiddeling en andere vormen van geschillenoplossing te onderzoeken en te ondersteunen;</w:t>
            </w:r>
            <w:r w:rsidRPr="00EB1F90">
              <w:rPr>
                <w:rFonts w:ascii="Times New Roman" w:eastAsia="Times New Roman" w:hAnsi="Times New Roman" w:cs="Times New Roman"/>
                <w:b/>
                <w:bCs/>
                <w:sz w:val="24"/>
                <w:szCs w:val="24"/>
                <w:lang w:eastAsia="nl-BE"/>
              </w:rPr>
              <w:br/>
              <w:t>   13° een jaarverslag over de uitvoering van haar wettelijke opdrachten, bedoeld in artikel 1727/1, vijfde lid, opmaken en bekendmaken op haar website;</w:t>
            </w:r>
            <w:r w:rsidRPr="00EB1F90">
              <w:rPr>
                <w:rFonts w:ascii="Times New Roman" w:eastAsia="Times New Roman" w:hAnsi="Times New Roman" w:cs="Times New Roman"/>
                <w:b/>
                <w:bCs/>
                <w:sz w:val="24"/>
                <w:szCs w:val="24"/>
                <w:lang w:eastAsia="nl-BE"/>
              </w:rPr>
              <w:br/>
              <w:t>   14° waken over de goede organisatie van haar bureau en van haar commissies.</w:t>
            </w:r>
            <w:r w:rsidRPr="00EB1F90">
              <w:rPr>
                <w:rFonts w:ascii="Times New Roman" w:eastAsia="Times New Roman" w:hAnsi="Times New Roman" w:cs="Times New Roman"/>
                <w:b/>
                <w:bCs/>
                <w:sz w:val="24"/>
                <w:szCs w:val="24"/>
                <w:lang w:eastAsia="nl-BE"/>
              </w:rPr>
              <w:br/>
              <w:t>  § 3. De minister van Justitie stelt aan de federale bemiddelingscommissie het personeel alsook de middelen ter beschikking die nodig zijn voor haar werking. De Koning bepaalt welk presentiegeld aan de leden van de federale bemiddelingscommissie en aan de leden van de commissie voor de tuchtregeling en de klachtenbehandeling kan worden toegekend alsook de vergoedingen die hen kunnen worden toegekend als terugbetaling van hun reis- en verblijfkosten.]</w:t>
            </w:r>
            <w:hyperlink r:id="rId28" w:anchor="t" w:tooltip="&lt;W 2018-06-18/03, art. 216,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)&lt;W </w:t>
            </w:r>
            <w:hyperlink r:id="rId29"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216, 006; Inwerkingtreding : 01-01-2019&gt;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5" w:name="Art.1727/1"/>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"Art.1727"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5"/>
            <w:r w:rsidRPr="00EB1F90">
              <w:rPr>
                <w:rFonts w:ascii="Times New Roman" w:eastAsia="Times New Roman" w:hAnsi="Times New Roman" w:cs="Times New Roman"/>
                <w:b/>
                <w:bCs/>
                <w:sz w:val="24"/>
                <w:szCs w:val="24"/>
                <w:lang w:eastAsia="nl-BE"/>
              </w:rPr>
              <w:t> </w:t>
            </w:r>
            <w:hyperlink r:id="rId30" w:anchor="Art.1727/2" w:history="1">
              <w:r w:rsidRPr="00EB1F90">
                <w:rPr>
                  <w:rFonts w:ascii="Times New Roman" w:eastAsia="Times New Roman" w:hAnsi="Times New Roman" w:cs="Times New Roman"/>
                  <w:b/>
                  <w:bCs/>
                  <w:color w:val="0000FF"/>
                  <w:sz w:val="24"/>
                  <w:szCs w:val="24"/>
                  <w:u w:val="single"/>
                  <w:lang w:eastAsia="nl-BE"/>
                </w:rPr>
                <w:t>1727/1</w:t>
              </w:r>
            </w:hyperlink>
            <w:r w:rsidRPr="00EB1F90">
              <w:rPr>
                <w:rFonts w:ascii="Times New Roman" w:eastAsia="Times New Roman" w:hAnsi="Times New Roman" w:cs="Times New Roman"/>
                <w:b/>
                <w:bCs/>
                <w:sz w:val="24"/>
                <w:szCs w:val="24"/>
                <w:lang w:eastAsia="nl-BE"/>
              </w:rPr>
              <w:t>. [</w:t>
            </w:r>
            <w:hyperlink r:id="rId31" w:anchor="t" w:tooltip="&lt;Ingevoegd bij W 2018-06-18/03, art. 217,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De algemene vergadering bestaat uit de vaste en plaatsvervangende leden van het bureau en van de vaste commissies, met uitzondering van de assessoren van de commissie voor de tuchtregeling en de klachtenbehandeling en van de leden van de bijzondere commissies.</w:t>
            </w:r>
            <w:r w:rsidRPr="00EB1F90">
              <w:rPr>
                <w:rFonts w:ascii="Times New Roman" w:eastAsia="Times New Roman" w:hAnsi="Times New Roman" w:cs="Times New Roman"/>
                <w:b/>
                <w:bCs/>
                <w:sz w:val="24"/>
                <w:szCs w:val="24"/>
                <w:lang w:eastAsia="nl-BE"/>
              </w:rPr>
              <w:br/>
              <w:t>   De algemene vergadering hecht haar goedkeuring met een meerderheid van haar leden binnen elke taalgroep, aan alle beslissingen, adviezen en andere maatregelen gerealiseerd in uitvoering van artikel 1727, § 2, met uitzondering van de aangelegenheden die volgens een uitdrukkelijke bepaling van het zevende deel exclusief onder het bureau vallen, en van de opdrachten die vallen onder de commissie voor de tuchtregeling en de klachtenbehandeling.</w:t>
            </w:r>
            <w:r w:rsidRPr="00EB1F90">
              <w:rPr>
                <w:rFonts w:ascii="Times New Roman" w:eastAsia="Times New Roman" w:hAnsi="Times New Roman" w:cs="Times New Roman"/>
                <w:b/>
                <w:bCs/>
                <w:sz w:val="24"/>
                <w:szCs w:val="24"/>
                <w:lang w:eastAsia="nl-BE"/>
              </w:rPr>
              <w:br/>
              <w:t>   Zij bepaalt, na goedkeuring van de minister van Justitie, welke bijzondere commissies moeten worden opgericht alsook de samenstelling en opdrachten ervan. Zij beslist ook, na goedkeuring van de minister van Justitie, over de opheffing van zulke commissies. De algemene vergadering wijst de vaste en plaatsvervangende leden van de bijzondere commissies aan.</w:t>
            </w:r>
            <w:r w:rsidRPr="00EB1F90">
              <w:rPr>
                <w:rFonts w:ascii="Times New Roman" w:eastAsia="Times New Roman" w:hAnsi="Times New Roman" w:cs="Times New Roman"/>
                <w:b/>
                <w:bCs/>
                <w:sz w:val="24"/>
                <w:szCs w:val="24"/>
                <w:lang w:eastAsia="nl-BE"/>
              </w:rPr>
              <w:br/>
              <w:t>   Elke bevoegdheid die niet uitdrukkelijk bij wet is toegewezen aan een orgaan van de Commissie valt onder de opdrachten van de algemene vergadering.</w:t>
            </w:r>
            <w:r w:rsidRPr="00EB1F90">
              <w:rPr>
                <w:rFonts w:ascii="Times New Roman" w:eastAsia="Times New Roman" w:hAnsi="Times New Roman" w:cs="Times New Roman"/>
                <w:b/>
                <w:bCs/>
                <w:sz w:val="24"/>
                <w:szCs w:val="24"/>
                <w:lang w:eastAsia="nl-BE"/>
              </w:rPr>
              <w:br/>
              <w:t>   Elk jaar keurt de algemene vergadering het verslag goed van de uitvoering van de opdrachten van de organen van de Commissie, uitgezonderd van de commissie voor de tuchtregeling en de klachtenbehandeling, tijdens het afgelopen jaar. Dat verslag wordt meegedeeld aan de minister van Justitie.]</w:t>
            </w:r>
            <w:hyperlink r:id="rId32" w:anchor="t" w:tooltip="&lt;Ingevoegd bij W 2018-06-18/03, art. 217,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)&lt;Ingevoegd bij W </w:t>
            </w:r>
            <w:hyperlink r:id="rId33"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217, 006; Inwerkingtreding : 01-01-2019&gt;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6" w:name="Art.1727/2"/>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"Art.1727/1"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6"/>
            <w:r w:rsidRPr="00EB1F90">
              <w:rPr>
                <w:rFonts w:ascii="Times New Roman" w:eastAsia="Times New Roman" w:hAnsi="Times New Roman" w:cs="Times New Roman"/>
                <w:b/>
                <w:bCs/>
                <w:sz w:val="24"/>
                <w:szCs w:val="24"/>
                <w:lang w:eastAsia="nl-BE"/>
              </w:rPr>
              <w:t> </w:t>
            </w:r>
            <w:hyperlink r:id="rId34" w:anchor="Art.1727/3" w:history="1">
              <w:r w:rsidRPr="00EB1F90">
                <w:rPr>
                  <w:rFonts w:ascii="Times New Roman" w:eastAsia="Times New Roman" w:hAnsi="Times New Roman" w:cs="Times New Roman"/>
                  <w:b/>
                  <w:bCs/>
                  <w:color w:val="0000FF"/>
                  <w:sz w:val="24"/>
                  <w:szCs w:val="24"/>
                  <w:u w:val="single"/>
                  <w:lang w:eastAsia="nl-BE"/>
                </w:rPr>
                <w:t>1727/2</w:t>
              </w:r>
            </w:hyperlink>
            <w:r w:rsidRPr="00EB1F90">
              <w:rPr>
                <w:rFonts w:ascii="Times New Roman" w:eastAsia="Times New Roman" w:hAnsi="Times New Roman" w:cs="Times New Roman"/>
                <w:b/>
                <w:bCs/>
                <w:sz w:val="24"/>
                <w:szCs w:val="24"/>
                <w:lang w:eastAsia="nl-BE"/>
              </w:rPr>
              <w:t>. [</w:t>
            </w:r>
            <w:hyperlink r:id="rId35" w:anchor="t" w:tooltip="&lt;Ingevoegd bij W 2018-06-18/03, art. 218,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xml:space="preserve"> § 1. Het bureau bestaat uit acht vaste leden en acht plaatsvervangende leden die doen blijken van relevante competenties in het domein van de bemiddeling of </w:t>
            </w:r>
            <w:r w:rsidRPr="00EB1F90">
              <w:rPr>
                <w:rFonts w:ascii="Times New Roman" w:eastAsia="Times New Roman" w:hAnsi="Times New Roman" w:cs="Times New Roman"/>
                <w:b/>
                <w:bCs/>
                <w:sz w:val="24"/>
                <w:szCs w:val="24"/>
                <w:lang w:eastAsia="nl-BE"/>
              </w:rPr>
              <w:lastRenderedPageBreak/>
              <w:t>op het stuk van praktijkervaring of opleiding inzake bemiddeling.</w:t>
            </w:r>
            <w:r w:rsidRPr="00EB1F90">
              <w:rPr>
                <w:rFonts w:ascii="Times New Roman" w:eastAsia="Times New Roman" w:hAnsi="Times New Roman" w:cs="Times New Roman"/>
                <w:b/>
                <w:bCs/>
                <w:sz w:val="24"/>
                <w:szCs w:val="24"/>
                <w:lang w:eastAsia="nl-BE"/>
              </w:rPr>
              <w:br/>
              <w:t>   Voor elk vast lid wordt een plaatsvervangend lid aangewezen.</w:t>
            </w:r>
            <w:r w:rsidRPr="00EB1F90">
              <w:rPr>
                <w:rFonts w:ascii="Times New Roman" w:eastAsia="Times New Roman" w:hAnsi="Times New Roman" w:cs="Times New Roman"/>
                <w:b/>
                <w:bCs/>
                <w:sz w:val="24"/>
                <w:szCs w:val="24"/>
                <w:lang w:eastAsia="nl-BE"/>
              </w:rPr>
              <w:br/>
              <w:t>   De Koning bepaalt de nadere regels voor de bekendmaking van de vacatures, voor de indiening van de kandidaturen en voor de voordracht van de leden.</w:t>
            </w:r>
            <w:r w:rsidRPr="00EB1F90">
              <w:rPr>
                <w:rFonts w:ascii="Times New Roman" w:eastAsia="Times New Roman" w:hAnsi="Times New Roman" w:cs="Times New Roman"/>
                <w:b/>
                <w:bCs/>
                <w:sz w:val="24"/>
                <w:szCs w:val="24"/>
                <w:lang w:eastAsia="nl-BE"/>
              </w:rPr>
              <w:br/>
              <w:t>   De vaste en plaatsvervangende leden worden door de minister van Justitie aangewezen, op met redenen omklede voordracht :</w:t>
            </w:r>
            <w:r w:rsidRPr="00EB1F90">
              <w:rPr>
                <w:rFonts w:ascii="Times New Roman" w:eastAsia="Times New Roman" w:hAnsi="Times New Roman" w:cs="Times New Roman"/>
                <w:b/>
                <w:bCs/>
                <w:sz w:val="24"/>
                <w:szCs w:val="24"/>
                <w:lang w:eastAsia="nl-BE"/>
              </w:rPr>
              <w:br/>
              <w:t>   - van twee leden, door de Orde van Vlaamse balies voor de advocaten die tot die Orde behoren;</w:t>
            </w:r>
            <w:r w:rsidRPr="00EB1F90">
              <w:rPr>
                <w:rFonts w:ascii="Times New Roman" w:eastAsia="Times New Roman" w:hAnsi="Times New Roman" w:cs="Times New Roman"/>
                <w:b/>
                <w:bCs/>
                <w:sz w:val="24"/>
                <w:szCs w:val="24"/>
                <w:lang w:eastAsia="nl-BE"/>
              </w:rPr>
              <w:br/>
              <w:t xml:space="preserve">   - van twee leden, door de </w:t>
            </w:r>
            <w:proofErr w:type="spellStart"/>
            <w:r w:rsidRPr="00EB1F90">
              <w:rPr>
                <w:rFonts w:ascii="Times New Roman" w:eastAsia="Times New Roman" w:hAnsi="Times New Roman" w:cs="Times New Roman"/>
                <w:b/>
                <w:bCs/>
                <w:sz w:val="24"/>
                <w:szCs w:val="24"/>
                <w:lang w:eastAsia="nl-BE"/>
              </w:rPr>
              <w:t>Ordre</w:t>
            </w:r>
            <w:proofErr w:type="spellEnd"/>
            <w:r w:rsidRPr="00EB1F90">
              <w:rPr>
                <w:rFonts w:ascii="Times New Roman" w:eastAsia="Times New Roman" w:hAnsi="Times New Roman" w:cs="Times New Roman"/>
                <w:b/>
                <w:bCs/>
                <w:sz w:val="24"/>
                <w:szCs w:val="24"/>
                <w:lang w:eastAsia="nl-BE"/>
              </w:rPr>
              <w:t xml:space="preserve"> des </w:t>
            </w:r>
            <w:proofErr w:type="spellStart"/>
            <w:r w:rsidRPr="00EB1F90">
              <w:rPr>
                <w:rFonts w:ascii="Times New Roman" w:eastAsia="Times New Roman" w:hAnsi="Times New Roman" w:cs="Times New Roman"/>
                <w:b/>
                <w:bCs/>
                <w:sz w:val="24"/>
                <w:szCs w:val="24"/>
                <w:lang w:eastAsia="nl-BE"/>
              </w:rPr>
              <w:t>barreaux</w:t>
            </w:r>
            <w:proofErr w:type="spellEnd"/>
            <w:r w:rsidRPr="00EB1F90">
              <w:rPr>
                <w:rFonts w:ascii="Times New Roman" w:eastAsia="Times New Roman" w:hAnsi="Times New Roman" w:cs="Times New Roman"/>
                <w:b/>
                <w:bCs/>
                <w:sz w:val="24"/>
                <w:szCs w:val="24"/>
                <w:lang w:eastAsia="nl-BE"/>
              </w:rPr>
              <w:t xml:space="preserve"> </w:t>
            </w:r>
            <w:proofErr w:type="spellStart"/>
            <w:r w:rsidRPr="00EB1F90">
              <w:rPr>
                <w:rFonts w:ascii="Times New Roman" w:eastAsia="Times New Roman" w:hAnsi="Times New Roman" w:cs="Times New Roman"/>
                <w:b/>
                <w:bCs/>
                <w:sz w:val="24"/>
                <w:szCs w:val="24"/>
                <w:lang w:eastAsia="nl-BE"/>
              </w:rPr>
              <w:t>francophones</w:t>
            </w:r>
            <w:proofErr w:type="spellEnd"/>
            <w:r w:rsidRPr="00EB1F90">
              <w:rPr>
                <w:rFonts w:ascii="Times New Roman" w:eastAsia="Times New Roman" w:hAnsi="Times New Roman" w:cs="Times New Roman"/>
                <w:b/>
                <w:bCs/>
                <w:sz w:val="24"/>
                <w:szCs w:val="24"/>
                <w:lang w:eastAsia="nl-BE"/>
              </w:rPr>
              <w:t xml:space="preserve"> et </w:t>
            </w:r>
            <w:proofErr w:type="spellStart"/>
            <w:r w:rsidRPr="00EB1F90">
              <w:rPr>
                <w:rFonts w:ascii="Times New Roman" w:eastAsia="Times New Roman" w:hAnsi="Times New Roman" w:cs="Times New Roman"/>
                <w:b/>
                <w:bCs/>
                <w:sz w:val="24"/>
                <w:szCs w:val="24"/>
                <w:lang w:eastAsia="nl-BE"/>
              </w:rPr>
              <w:t>germanophone</w:t>
            </w:r>
            <w:proofErr w:type="spellEnd"/>
            <w:r w:rsidRPr="00EB1F90">
              <w:rPr>
                <w:rFonts w:ascii="Times New Roman" w:eastAsia="Times New Roman" w:hAnsi="Times New Roman" w:cs="Times New Roman"/>
                <w:b/>
                <w:bCs/>
                <w:sz w:val="24"/>
                <w:szCs w:val="24"/>
                <w:lang w:eastAsia="nl-BE"/>
              </w:rPr>
              <w:t xml:space="preserve"> voor de advocaten die tot die Orde behoren;</w:t>
            </w:r>
            <w:r w:rsidRPr="00EB1F90">
              <w:rPr>
                <w:rFonts w:ascii="Times New Roman" w:eastAsia="Times New Roman" w:hAnsi="Times New Roman" w:cs="Times New Roman"/>
                <w:b/>
                <w:bCs/>
                <w:sz w:val="24"/>
                <w:szCs w:val="24"/>
                <w:lang w:eastAsia="nl-BE"/>
              </w:rPr>
              <w:br/>
              <w:t>   - van vier leden, door de Koninklijke Federatie van het Belgisch notariaat voor de notarissen;</w:t>
            </w:r>
            <w:r w:rsidRPr="00EB1F90">
              <w:rPr>
                <w:rFonts w:ascii="Times New Roman" w:eastAsia="Times New Roman" w:hAnsi="Times New Roman" w:cs="Times New Roman"/>
                <w:b/>
                <w:bCs/>
                <w:sz w:val="24"/>
                <w:szCs w:val="24"/>
                <w:lang w:eastAsia="nl-BE"/>
              </w:rPr>
              <w:br/>
              <w:t>   - van vier leden, door de representatieve instanties voor de bemiddelaars die noch het beroep van advocaat noch dat van notaris noch dat van gerechtsdeurwaarders noch dat van magistraat uitoefenen en die geen emeritus- of eremagistraat zijn;</w:t>
            </w:r>
            <w:r w:rsidRPr="00EB1F90">
              <w:rPr>
                <w:rFonts w:ascii="Times New Roman" w:eastAsia="Times New Roman" w:hAnsi="Times New Roman" w:cs="Times New Roman"/>
                <w:b/>
                <w:bCs/>
                <w:sz w:val="24"/>
                <w:szCs w:val="24"/>
                <w:lang w:eastAsia="nl-BE"/>
              </w:rPr>
              <w:br/>
              <w:t>   - van twee leden die magistraat, emeritus- magistraat of eremagistraat zijn, door de Hoge Raad voor de Justitie;</w:t>
            </w:r>
            <w:r w:rsidRPr="00EB1F90">
              <w:rPr>
                <w:rFonts w:ascii="Times New Roman" w:eastAsia="Times New Roman" w:hAnsi="Times New Roman" w:cs="Times New Roman"/>
                <w:b/>
                <w:bCs/>
                <w:sz w:val="24"/>
                <w:szCs w:val="24"/>
                <w:lang w:eastAsia="nl-BE"/>
              </w:rPr>
              <w:br/>
              <w:t>   - van twee leden door de Nationale Kamer van Gerechtsdeurwaarders voor de gerechtsdeurwaarders.</w:t>
            </w:r>
            <w:r w:rsidRPr="00EB1F90">
              <w:rPr>
                <w:rFonts w:ascii="Times New Roman" w:eastAsia="Times New Roman" w:hAnsi="Times New Roman" w:cs="Times New Roman"/>
                <w:b/>
                <w:bCs/>
                <w:sz w:val="24"/>
                <w:szCs w:val="24"/>
                <w:lang w:eastAsia="nl-BE"/>
              </w:rPr>
              <w:br/>
              <w:t>   § 2. De leden worden benoemd voor een periode van vier jaar. Hun mandaat kan slechts eenmaal worden verlengd.</w:t>
            </w:r>
            <w:r w:rsidRPr="00EB1F90">
              <w:rPr>
                <w:rFonts w:ascii="Times New Roman" w:eastAsia="Times New Roman" w:hAnsi="Times New Roman" w:cs="Times New Roman"/>
                <w:b/>
                <w:bCs/>
                <w:sz w:val="24"/>
                <w:szCs w:val="24"/>
                <w:lang w:eastAsia="nl-BE"/>
              </w:rPr>
              <w:br/>
              <w:t>   Het mandaat van een lid kan voortijdig beëindigd worden door het ontslag van het lid of door een met redenen omklede beslissing genomen door de minister van Justitie op voorstel van het bureau. Er wordt vervolgens gehandeld overeenkomstig paragraaf 1. In alle gevallen voltooien de ter vervanging benoemde personen het mandaat van de voorganger. Indien het om een eerste mandaat gaat, mag het mandaat van de ter vervanging benoemde persoon, in afwijking van het eerste lid, tweemaal worden verlengd.</w:t>
            </w:r>
            <w:r w:rsidRPr="00EB1F90">
              <w:rPr>
                <w:rFonts w:ascii="Times New Roman" w:eastAsia="Times New Roman" w:hAnsi="Times New Roman" w:cs="Times New Roman"/>
                <w:b/>
                <w:bCs/>
                <w:sz w:val="24"/>
                <w:szCs w:val="24"/>
                <w:lang w:eastAsia="nl-BE"/>
              </w:rPr>
              <w:br/>
              <w:t xml:space="preserve">   § 3. De algemene vergadering wijst te midden van de leden van het bureau en voor een periode van twee jaar een voorzitter en ondervoorzitter aan, die de voorzitter zo nodig vervangt, evenals een secretaris, waarbij die ambten afwisselend door een Nederlandstalige en een Franstalige worden bekleed. Het voorzitterschap en </w:t>
            </w:r>
            <w:proofErr w:type="spellStart"/>
            <w:r w:rsidRPr="00EB1F90">
              <w:rPr>
                <w:rFonts w:ascii="Times New Roman" w:eastAsia="Times New Roman" w:hAnsi="Times New Roman" w:cs="Times New Roman"/>
                <w:b/>
                <w:bCs/>
                <w:sz w:val="24"/>
                <w:szCs w:val="24"/>
                <w:lang w:eastAsia="nl-BE"/>
              </w:rPr>
              <w:t>ondervoorzitterschap</w:t>
            </w:r>
            <w:proofErr w:type="spellEnd"/>
            <w:r w:rsidRPr="00EB1F90">
              <w:rPr>
                <w:rFonts w:ascii="Times New Roman" w:eastAsia="Times New Roman" w:hAnsi="Times New Roman" w:cs="Times New Roman"/>
                <w:b/>
                <w:bCs/>
                <w:sz w:val="24"/>
                <w:szCs w:val="24"/>
                <w:lang w:eastAsia="nl-BE"/>
              </w:rPr>
              <w:t xml:space="preserve"> worden bovendien afwisselend uitgeoefend door notarissen, advocaten, magistraten, gerechtsdeurwaarders, bemiddelaars die geen van voornoemde beroepen uitoefenen.</w:t>
            </w:r>
            <w:r w:rsidRPr="00EB1F90">
              <w:rPr>
                <w:rFonts w:ascii="Times New Roman" w:eastAsia="Times New Roman" w:hAnsi="Times New Roman" w:cs="Times New Roman"/>
                <w:b/>
                <w:bCs/>
                <w:sz w:val="24"/>
                <w:szCs w:val="24"/>
                <w:lang w:eastAsia="nl-BE"/>
              </w:rPr>
              <w:br/>
              <w:t>   De voorzitter van het bureau is tevens voorzitter van de federale bemiddelingscommissie.</w:t>
            </w:r>
            <w:r w:rsidRPr="00EB1F90">
              <w:rPr>
                <w:rFonts w:ascii="Times New Roman" w:eastAsia="Times New Roman" w:hAnsi="Times New Roman" w:cs="Times New Roman"/>
                <w:b/>
                <w:bCs/>
                <w:sz w:val="24"/>
                <w:szCs w:val="24"/>
                <w:lang w:eastAsia="nl-BE"/>
              </w:rPr>
              <w:br/>
              <w:t>   § 4. Het bureau legt aan de algemene vergadering voorstellen voor in het kader van de aangelegenheden bedoeld in artikel 1727, § 2, 8°, 9°, 11° en 12°.</w:t>
            </w:r>
            <w:r w:rsidRPr="00EB1F90">
              <w:rPr>
                <w:rFonts w:ascii="Times New Roman" w:eastAsia="Times New Roman" w:hAnsi="Times New Roman" w:cs="Times New Roman"/>
                <w:b/>
                <w:bCs/>
                <w:sz w:val="24"/>
                <w:szCs w:val="24"/>
                <w:lang w:eastAsia="nl-BE"/>
              </w:rPr>
              <w:br/>
              <w:t>   Het bureau keurt de beslissingen of adviezen van de commissie voor de erkenning van Belgische en buitenlandse bemiddelaars en van de commissie voor de erkenning van opleidingen en de opvolging van de permanente vorming goed op grond van artikel 1727/4, § 3.</w:t>
            </w:r>
            <w:r w:rsidRPr="00EB1F90">
              <w:rPr>
                <w:rFonts w:ascii="Times New Roman" w:eastAsia="Times New Roman" w:hAnsi="Times New Roman" w:cs="Times New Roman"/>
                <w:b/>
                <w:bCs/>
                <w:sz w:val="24"/>
                <w:szCs w:val="24"/>
                <w:lang w:eastAsia="nl-BE"/>
              </w:rPr>
              <w:br/>
              <w:t>   Het bureau coördineert de activiteiten van de Commissie, waakt over de uitvoering van de beslissingen genomen door haar organen, onder meer die bedoeld in artikel 1727, § 2, 6°, en is belast met het dagelijks beheer. Het bereidt tevens het jaarverslag bedoeld in artikel 1727/1, vijfde lid, voor en legt het ter goedkeuring voor aan de algemene vergadering.</w:t>
            </w:r>
            <w:r w:rsidRPr="00EB1F90">
              <w:rPr>
                <w:rFonts w:ascii="Times New Roman" w:eastAsia="Times New Roman" w:hAnsi="Times New Roman" w:cs="Times New Roman"/>
                <w:b/>
                <w:bCs/>
                <w:sz w:val="24"/>
                <w:szCs w:val="24"/>
                <w:lang w:eastAsia="nl-BE"/>
              </w:rPr>
              <w:br/>
              <w:t>   § 5. Voor de toepassing van dit artikel wordt de kandidaat-notaris gelijkgesteld met een notaris.</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lastRenderedPageBreak/>
              <w:t>   § 6. Het bureau stelt een huishoudelijk reglement op dat ter goedkeuring wordt voorgelegd aan de algemene vergadering. Zodra dit reglement door de algemene vergadering is goedgekeurd, wordt het op de website van de Commissie bekengemaakt.]</w:t>
            </w:r>
            <w:hyperlink r:id="rId36" w:anchor="t" w:tooltip="&lt;Ingevoegd bij W 2018-06-18/03, art. 218,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)&lt;Ingevoegd bij W </w:t>
            </w:r>
            <w:hyperlink r:id="rId37"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218, 006; Inwerkingtreding : 01-01-2019&gt;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7" w:name="Art.1727/3"/>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"Art.1727/2"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7"/>
            <w:r w:rsidRPr="00EB1F90">
              <w:rPr>
                <w:rFonts w:ascii="Times New Roman" w:eastAsia="Times New Roman" w:hAnsi="Times New Roman" w:cs="Times New Roman"/>
                <w:b/>
                <w:bCs/>
                <w:sz w:val="24"/>
                <w:szCs w:val="24"/>
                <w:lang w:eastAsia="nl-BE"/>
              </w:rPr>
              <w:t> </w:t>
            </w:r>
            <w:hyperlink r:id="rId38" w:anchor="Art.1727/4" w:history="1">
              <w:r w:rsidRPr="00EB1F90">
                <w:rPr>
                  <w:rFonts w:ascii="Times New Roman" w:eastAsia="Times New Roman" w:hAnsi="Times New Roman" w:cs="Times New Roman"/>
                  <w:b/>
                  <w:bCs/>
                  <w:color w:val="0000FF"/>
                  <w:sz w:val="24"/>
                  <w:szCs w:val="24"/>
                  <w:u w:val="single"/>
                  <w:lang w:eastAsia="nl-BE"/>
                </w:rPr>
                <w:t>1727/3</w:t>
              </w:r>
            </w:hyperlink>
            <w:r w:rsidRPr="00EB1F90">
              <w:rPr>
                <w:rFonts w:ascii="Times New Roman" w:eastAsia="Times New Roman" w:hAnsi="Times New Roman" w:cs="Times New Roman"/>
                <w:b/>
                <w:bCs/>
                <w:sz w:val="24"/>
                <w:szCs w:val="24"/>
                <w:lang w:eastAsia="nl-BE"/>
              </w:rPr>
              <w:t>. [</w:t>
            </w:r>
            <w:hyperlink r:id="rId39" w:anchor="t" w:tooltip="&lt;Ingevoegd bij W 2018-06-18/03, art. 219,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Er worden drie vaste commissies opgericht:</w:t>
            </w:r>
            <w:r w:rsidRPr="00EB1F90">
              <w:rPr>
                <w:rFonts w:ascii="Times New Roman" w:eastAsia="Times New Roman" w:hAnsi="Times New Roman" w:cs="Times New Roman"/>
                <w:b/>
                <w:bCs/>
                <w:sz w:val="24"/>
                <w:szCs w:val="24"/>
                <w:lang w:eastAsia="nl-BE"/>
              </w:rPr>
              <w:br/>
              <w:t>   - de commissie voor de erkenning van Belgische en buitenlandse bemiddelaars;</w:t>
            </w:r>
            <w:r w:rsidRPr="00EB1F90">
              <w:rPr>
                <w:rFonts w:ascii="Times New Roman" w:eastAsia="Times New Roman" w:hAnsi="Times New Roman" w:cs="Times New Roman"/>
                <w:b/>
                <w:bCs/>
                <w:sz w:val="24"/>
                <w:szCs w:val="24"/>
                <w:lang w:eastAsia="nl-BE"/>
              </w:rPr>
              <w:br/>
              <w:t>   - de commissie voor de erkenning van opleidingen en de opvolging van de permanente vorming;</w:t>
            </w:r>
            <w:r w:rsidRPr="00EB1F90">
              <w:rPr>
                <w:rFonts w:ascii="Times New Roman" w:eastAsia="Times New Roman" w:hAnsi="Times New Roman" w:cs="Times New Roman"/>
                <w:b/>
                <w:bCs/>
                <w:sz w:val="24"/>
                <w:szCs w:val="24"/>
                <w:lang w:eastAsia="nl-BE"/>
              </w:rPr>
              <w:br/>
              <w:t>   - de commissie voor de tuchtregeling en de klachtenbehandeling.]</w:t>
            </w:r>
            <w:hyperlink r:id="rId40" w:anchor="t" w:tooltip="&lt;Ingevoegd bij W 2018-06-18/03, art. 219,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)&lt;Ingevoegd bij W </w:t>
            </w:r>
            <w:hyperlink r:id="rId41"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219, 006; Inwerkingtreding : 01-01-2019&gt;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8" w:name="Art.1727/4"/>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"Art.1727/3"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8"/>
            <w:r w:rsidRPr="00EB1F90">
              <w:rPr>
                <w:rFonts w:ascii="Times New Roman" w:eastAsia="Times New Roman" w:hAnsi="Times New Roman" w:cs="Times New Roman"/>
                <w:b/>
                <w:bCs/>
                <w:sz w:val="24"/>
                <w:szCs w:val="24"/>
                <w:lang w:eastAsia="nl-BE"/>
              </w:rPr>
              <w:t> </w:t>
            </w:r>
            <w:hyperlink r:id="rId42" w:anchor="Art.1727/5" w:history="1">
              <w:r w:rsidRPr="00EB1F90">
                <w:rPr>
                  <w:rFonts w:ascii="Times New Roman" w:eastAsia="Times New Roman" w:hAnsi="Times New Roman" w:cs="Times New Roman"/>
                  <w:b/>
                  <w:bCs/>
                  <w:color w:val="0000FF"/>
                  <w:sz w:val="24"/>
                  <w:szCs w:val="24"/>
                  <w:u w:val="single"/>
                  <w:lang w:eastAsia="nl-BE"/>
                </w:rPr>
                <w:t>1727/4</w:t>
              </w:r>
            </w:hyperlink>
            <w:r w:rsidRPr="00EB1F90">
              <w:rPr>
                <w:rFonts w:ascii="Times New Roman" w:eastAsia="Times New Roman" w:hAnsi="Times New Roman" w:cs="Times New Roman"/>
                <w:b/>
                <w:bCs/>
                <w:sz w:val="24"/>
                <w:szCs w:val="24"/>
                <w:lang w:eastAsia="nl-BE"/>
              </w:rPr>
              <w:t>. [</w:t>
            </w:r>
            <w:hyperlink r:id="rId43" w:anchor="t" w:tooltip="&lt;Ingevoegd bij W 2018-06-18/03, art. 220,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 1. De commissie voor de erkenning van Belgische en buitenlandse bemiddelaars en de commissie voor de erkenning van opleidingen en de opvolging van de permanente vorming bestaan elk uit vijf leden, een voorzitter, twee vaste leden en twee plaatsvervangende leden. Met uitzondering van de voorzitter, telt elke commissie evenveel Nederlandstalige als Franstalige leden.</w:t>
            </w:r>
            <w:r w:rsidRPr="00EB1F90">
              <w:rPr>
                <w:rFonts w:ascii="Times New Roman" w:eastAsia="Times New Roman" w:hAnsi="Times New Roman" w:cs="Times New Roman"/>
                <w:b/>
                <w:bCs/>
                <w:sz w:val="24"/>
                <w:szCs w:val="24"/>
                <w:lang w:eastAsia="nl-BE"/>
              </w:rPr>
              <w:br/>
              <w:t>   Voor elk vast lid wordt een plaatsvervangend lid aangewezen. Bij afwezigheid wordt de voorzitter vervangen door een ander lid van het bureau, van dezelfde taalgroep.</w:t>
            </w:r>
            <w:r w:rsidRPr="00EB1F90">
              <w:rPr>
                <w:rFonts w:ascii="Times New Roman" w:eastAsia="Times New Roman" w:hAnsi="Times New Roman" w:cs="Times New Roman"/>
                <w:b/>
                <w:bCs/>
                <w:sz w:val="24"/>
                <w:szCs w:val="24"/>
                <w:lang w:eastAsia="nl-BE"/>
              </w:rPr>
              <w:br/>
              <w:t>   De leden worden benoemd voor een periode van vier jaar. Hun mandaat kan slechts eenmaal worden verlengd.</w:t>
            </w:r>
            <w:r w:rsidRPr="00EB1F90">
              <w:rPr>
                <w:rFonts w:ascii="Times New Roman" w:eastAsia="Times New Roman" w:hAnsi="Times New Roman" w:cs="Times New Roman"/>
                <w:b/>
                <w:bCs/>
                <w:sz w:val="24"/>
                <w:szCs w:val="24"/>
                <w:lang w:eastAsia="nl-BE"/>
              </w:rPr>
              <w:br/>
              <w:t>   Een oproep tot kandidaten wordt bekendgemaakt in het Belgisch Staatsblad.</w:t>
            </w:r>
            <w:r w:rsidRPr="00EB1F90">
              <w:rPr>
                <w:rFonts w:ascii="Times New Roman" w:eastAsia="Times New Roman" w:hAnsi="Times New Roman" w:cs="Times New Roman"/>
                <w:b/>
                <w:bCs/>
                <w:sz w:val="24"/>
                <w:szCs w:val="24"/>
                <w:lang w:eastAsia="nl-BE"/>
              </w:rPr>
              <w:br/>
              <w:t>   Deze leden worden benoemd door de minister van Justitie op voordracht van een lijst opgesteld door het bureau, en waarin een met redenen omkleed advies is opgenomen met betrekking tot maximaal vijfentwintig kandidaten die in volgorde van voorkeur zijn gerangschikt. De Koning bepaalt de nadere regels voor de bekendmaking van de vacatures, voor de indiening van de kandidaturen, voor de voordracht van de leden en de criteria voor de kandidaatstelling.</w:t>
            </w:r>
            <w:r w:rsidRPr="00EB1F90">
              <w:rPr>
                <w:rFonts w:ascii="Times New Roman" w:eastAsia="Times New Roman" w:hAnsi="Times New Roman" w:cs="Times New Roman"/>
                <w:b/>
                <w:bCs/>
                <w:sz w:val="24"/>
                <w:szCs w:val="24"/>
                <w:lang w:eastAsia="nl-BE"/>
              </w:rPr>
              <w:br/>
              <w:t>   De algemene vergadering wijst te midden van de leden van het bureau voor een periode van twee jaar een voorzitter voor elke commissie aan, waarbij dit ambt afwisselend door een Nederlandstalige en een Franstalige wordt bekleed.</w:t>
            </w:r>
            <w:r w:rsidRPr="00EB1F90">
              <w:rPr>
                <w:rFonts w:ascii="Times New Roman" w:eastAsia="Times New Roman" w:hAnsi="Times New Roman" w:cs="Times New Roman"/>
                <w:b/>
                <w:bCs/>
                <w:sz w:val="24"/>
                <w:szCs w:val="24"/>
                <w:lang w:eastAsia="nl-BE"/>
              </w:rPr>
              <w:br/>
              <w:t>   § 2. De commissie voor de erkenning van Belgische en buitenlandse bemiddelaars en de commissie voor de erkenning van opleidingen en de opvolging van de permanente vorming kunnen deskundigen raadplegen die geen lid zijn van de commissie en hen uitnodigen om deel te nemen aan hun vergaderingen. Zij hebben een raadgevende stem.</w:t>
            </w:r>
            <w:r w:rsidRPr="00EB1F90">
              <w:rPr>
                <w:rFonts w:ascii="Times New Roman" w:eastAsia="Times New Roman" w:hAnsi="Times New Roman" w:cs="Times New Roman"/>
                <w:b/>
                <w:bCs/>
                <w:sz w:val="24"/>
                <w:szCs w:val="24"/>
                <w:lang w:eastAsia="nl-BE"/>
              </w:rPr>
              <w:br/>
              <w:t>   § 3. De commissie voor de erkenning van Belgische en buitenlandse bemiddelaars en de commissie voor de erkenning van opleidingen en de opvolging van de permanente vorming moeten, voor hun respectieve opdrachten, een advies of een beslissing ter goedkeuring aan het bureau voorleggen betreffende de opdrachten bedoeld in artikel 1727, § 2, 1°, 2°, 3° en 4°.</w:t>
            </w:r>
            <w:r w:rsidRPr="00EB1F90">
              <w:rPr>
                <w:rFonts w:ascii="Times New Roman" w:eastAsia="Times New Roman" w:hAnsi="Times New Roman" w:cs="Times New Roman"/>
                <w:b/>
                <w:bCs/>
                <w:sz w:val="24"/>
                <w:szCs w:val="24"/>
                <w:lang w:eastAsia="nl-BE"/>
              </w:rPr>
              <w:br/>
              <w:t xml:space="preserve">   § 4. De commissie voor de erkenning van Belgische en buitenlandse bemiddelaars en de commissie voor de erkenning van opleidingen en de opvolging van de permanente vorming stellen een huishoudelijk reglement op dat ter goedkeuring wordt voorgelegd aan de algemene vergadering. Nadat dit reglement door de algemene vergadering is </w:t>
            </w:r>
            <w:r w:rsidRPr="00EB1F90">
              <w:rPr>
                <w:rFonts w:ascii="Times New Roman" w:eastAsia="Times New Roman" w:hAnsi="Times New Roman" w:cs="Times New Roman"/>
                <w:b/>
                <w:bCs/>
                <w:sz w:val="24"/>
                <w:szCs w:val="24"/>
                <w:lang w:eastAsia="nl-BE"/>
              </w:rPr>
              <w:lastRenderedPageBreak/>
              <w:t>goedgekeurd, wordt het op de website van de Commissie bekendgemaakt.]</w:t>
            </w:r>
            <w:hyperlink r:id="rId44" w:anchor="t" w:tooltip="&lt;Ingevoegd bij W 2018-06-18/03, art. 220,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)&lt;Ingevoegd bij W </w:t>
            </w:r>
            <w:hyperlink r:id="rId45"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220, 006; Inwerkingtreding : 01-01-2019&gt;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9" w:name="Art.1727/5"/>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"Art.1727/4"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9"/>
            <w:r w:rsidRPr="00EB1F90">
              <w:rPr>
                <w:rFonts w:ascii="Times New Roman" w:eastAsia="Times New Roman" w:hAnsi="Times New Roman" w:cs="Times New Roman"/>
                <w:b/>
                <w:bCs/>
                <w:sz w:val="24"/>
                <w:szCs w:val="24"/>
                <w:lang w:eastAsia="nl-BE"/>
              </w:rPr>
              <w:t> </w:t>
            </w:r>
            <w:hyperlink r:id="rId46" w:anchor="Art.1727/6" w:history="1">
              <w:r w:rsidRPr="00EB1F90">
                <w:rPr>
                  <w:rFonts w:ascii="Times New Roman" w:eastAsia="Times New Roman" w:hAnsi="Times New Roman" w:cs="Times New Roman"/>
                  <w:b/>
                  <w:bCs/>
                  <w:color w:val="0000FF"/>
                  <w:sz w:val="24"/>
                  <w:szCs w:val="24"/>
                  <w:u w:val="single"/>
                  <w:lang w:eastAsia="nl-BE"/>
                </w:rPr>
                <w:t>1727/5</w:t>
              </w:r>
            </w:hyperlink>
            <w:r w:rsidRPr="00EB1F90">
              <w:rPr>
                <w:rFonts w:ascii="Times New Roman" w:eastAsia="Times New Roman" w:hAnsi="Times New Roman" w:cs="Times New Roman"/>
                <w:b/>
                <w:bCs/>
                <w:sz w:val="24"/>
                <w:szCs w:val="24"/>
                <w:lang w:eastAsia="nl-BE"/>
              </w:rPr>
              <w:t>. [</w:t>
            </w:r>
            <w:hyperlink r:id="rId47" w:anchor="t" w:tooltip="&lt;Ingevoegd bij W 2018-06-18/03, art. 221,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 1. De commissie voor de tuchtregeling en klachtenbehandeling is samengesteld uit vijf leden, een voorzitter, vier effectieve assessoren en twee plaatsvervangende assessoren. Met uitzondering van de voorzitter, telt de commissie evenveel Nederlandstalige als Franstalige leden. De commissie bestaat uit een Nederlandstalig en een Franstalig college met elk twee effectieve assessoren, en de voorzitter. De commissie wordt voorgezeten door een lid van het bureau dat, vanaf zijn aanwijzing, geen zitting meer heeft in een andere vaste of bijzondere commissie. Het bureau wijst voor een periode van twee jaar de voorzitter aan. Dit ambt wordt afwisselend door een Nederlandstalige en een Franstalige bekleed. De voorzitter moet het bewijs leveren van voldoende kennis van de andere landstaal.</w:t>
            </w:r>
            <w:r w:rsidRPr="00EB1F90">
              <w:rPr>
                <w:rFonts w:ascii="Times New Roman" w:eastAsia="Times New Roman" w:hAnsi="Times New Roman" w:cs="Times New Roman"/>
                <w:b/>
                <w:bCs/>
                <w:sz w:val="24"/>
                <w:szCs w:val="24"/>
                <w:lang w:eastAsia="nl-BE"/>
              </w:rPr>
              <w:br/>
              <w:t>  Ten minste een lid van het Nederlandstalig college of het Franstalig college moet het bewijs leveren van de kennis van het Duits.</w:t>
            </w:r>
            <w:r w:rsidRPr="00EB1F90">
              <w:rPr>
                <w:rFonts w:ascii="Times New Roman" w:eastAsia="Times New Roman" w:hAnsi="Times New Roman" w:cs="Times New Roman"/>
                <w:b/>
                <w:bCs/>
                <w:sz w:val="24"/>
                <w:szCs w:val="24"/>
                <w:lang w:eastAsia="nl-BE"/>
              </w:rPr>
              <w:br/>
              <w:t>  De assessoren, die geen lid mogen zijn van de federale bemiddelingscommissie, worden voorgedragen door de algemene vergadering en benoemd door de minister van Justitie bij een met redenen omklede beslissing. De voordracht wordt met redenen omkleed op grond van hun vaardigheid in het tuchtrecht en in het oplossen van geschillen. De Koning bepaalt de nadere regels voor de bekendmaking van de vacatures, voor de indiening van de kandidaturen, voor de voordracht van de leden en de criteria voor de kandidaatstelling.</w:t>
            </w:r>
            <w:r w:rsidRPr="00EB1F90">
              <w:rPr>
                <w:rFonts w:ascii="Times New Roman" w:eastAsia="Times New Roman" w:hAnsi="Times New Roman" w:cs="Times New Roman"/>
                <w:b/>
                <w:bCs/>
                <w:sz w:val="24"/>
                <w:szCs w:val="24"/>
                <w:lang w:eastAsia="nl-BE"/>
              </w:rPr>
              <w:br/>
              <w:t>   § 2. De commissie voor de tuchtregeling en klachtenbehandeling is, door toedoen van het Nederlandstalig of Franstalig college, belast met de tucht van bemiddelaars overeenkomstig artikel 1727, § 2, 5°, en met de behandeling van klachten tegen bemiddelaars en tegen instellingen die opleidingen in bemiddeling verschaffen, en verstrekt advies bij betwisting van het honorarium van bemiddelaars.</w:t>
            </w:r>
            <w:r w:rsidRPr="00EB1F90">
              <w:rPr>
                <w:rFonts w:ascii="Times New Roman" w:eastAsia="Times New Roman" w:hAnsi="Times New Roman" w:cs="Times New Roman"/>
                <w:b/>
                <w:bCs/>
                <w:sz w:val="24"/>
                <w:szCs w:val="24"/>
                <w:lang w:eastAsia="nl-BE"/>
              </w:rPr>
              <w:br/>
              <w:t>   De keuze van het college, Franstalig of Nederlandstalig, wordt gemaakt door de bemiddelaar of de instelling die het voorwerp uitmaakt van de procedure.</w:t>
            </w:r>
            <w:r w:rsidRPr="00EB1F90">
              <w:rPr>
                <w:rFonts w:ascii="Times New Roman" w:eastAsia="Times New Roman" w:hAnsi="Times New Roman" w:cs="Times New Roman"/>
                <w:b/>
                <w:bCs/>
                <w:sz w:val="24"/>
                <w:szCs w:val="24"/>
                <w:lang w:eastAsia="nl-BE"/>
              </w:rPr>
              <w:br/>
              <w:t>   De commissie voor de tuchtregeling en de klachtenbehandeling is ook belast met het formuleren van voorstellen overeenkomstig artikel 1727, § 2, 7 ° en 10 °, die ter goedkeuring worden voorgelegd aan de algemene vergadering.</w:t>
            </w:r>
            <w:r w:rsidRPr="00EB1F90">
              <w:rPr>
                <w:rFonts w:ascii="Times New Roman" w:eastAsia="Times New Roman" w:hAnsi="Times New Roman" w:cs="Times New Roman"/>
                <w:b/>
                <w:bCs/>
                <w:sz w:val="24"/>
                <w:szCs w:val="24"/>
                <w:lang w:eastAsia="nl-BE"/>
              </w:rPr>
              <w:br/>
              <w:t>   § 3. De commissie voor de tuchtregeling en klachtenbehandeling stelt haar reglement van procesvoering op. Het reglement wordt door de algemene vergadering bekrachtigd. Na goedkeuring ervan door de algemene vergadering wordt het reglement op de website van de Commissie bekendgemaakt.</w:t>
            </w:r>
            <w:r w:rsidRPr="00EB1F90">
              <w:rPr>
                <w:rFonts w:ascii="Times New Roman" w:eastAsia="Times New Roman" w:hAnsi="Times New Roman" w:cs="Times New Roman"/>
                <w:b/>
                <w:bCs/>
                <w:sz w:val="24"/>
                <w:szCs w:val="24"/>
                <w:lang w:eastAsia="nl-BE"/>
              </w:rPr>
              <w:br/>
              <w:t>   § 4. De commissie voor de tuchtregeling en klachtenbehandeling kan, door toedoen van het Nederlandstalig of Franstalig college, de volgende sancties opleggen ten aanzien van een erkend bemiddelaar :</w:t>
            </w:r>
            <w:r w:rsidRPr="00EB1F90">
              <w:rPr>
                <w:rFonts w:ascii="Times New Roman" w:eastAsia="Times New Roman" w:hAnsi="Times New Roman" w:cs="Times New Roman"/>
                <w:b/>
                <w:bCs/>
                <w:sz w:val="24"/>
                <w:szCs w:val="24"/>
                <w:lang w:eastAsia="nl-BE"/>
              </w:rPr>
              <w:br/>
              <w:t>   - de verwittiging;</w:t>
            </w:r>
            <w:r w:rsidRPr="00EB1F90">
              <w:rPr>
                <w:rFonts w:ascii="Times New Roman" w:eastAsia="Times New Roman" w:hAnsi="Times New Roman" w:cs="Times New Roman"/>
                <w:b/>
                <w:bCs/>
                <w:sz w:val="24"/>
                <w:szCs w:val="24"/>
                <w:lang w:eastAsia="nl-BE"/>
              </w:rPr>
              <w:br/>
              <w:t>   - de berisping;</w:t>
            </w:r>
            <w:r w:rsidRPr="00EB1F90">
              <w:rPr>
                <w:rFonts w:ascii="Times New Roman" w:eastAsia="Times New Roman" w:hAnsi="Times New Roman" w:cs="Times New Roman"/>
                <w:b/>
                <w:bCs/>
                <w:sz w:val="24"/>
                <w:szCs w:val="24"/>
                <w:lang w:eastAsia="nl-BE"/>
              </w:rPr>
              <w:br/>
              <w:t>   - de verplichting om een stage te voldoen gedurende de periode en volgens de nadere regels bepaald door de commissie voor de tuchtregeling en klachtenbehandeling;</w:t>
            </w:r>
            <w:r w:rsidRPr="00EB1F90">
              <w:rPr>
                <w:rFonts w:ascii="Times New Roman" w:eastAsia="Times New Roman" w:hAnsi="Times New Roman" w:cs="Times New Roman"/>
                <w:b/>
                <w:bCs/>
                <w:sz w:val="24"/>
                <w:szCs w:val="24"/>
                <w:lang w:eastAsia="nl-BE"/>
              </w:rPr>
              <w:br/>
              <w:t>   - de verplichting om het beroep uitsluitend in co-bemiddeling uit te oefenen voor de duur en volgens de nadere regels bepaald door de commissie voor de tuchtregeling en klachtenbehandeling;</w:t>
            </w:r>
            <w:r w:rsidRPr="00EB1F90">
              <w:rPr>
                <w:rFonts w:ascii="Times New Roman" w:eastAsia="Times New Roman" w:hAnsi="Times New Roman" w:cs="Times New Roman"/>
                <w:b/>
                <w:bCs/>
                <w:sz w:val="24"/>
                <w:szCs w:val="24"/>
                <w:lang w:eastAsia="nl-BE"/>
              </w:rPr>
              <w:br/>
              <w:t>   - de schorsing voor een periode die niet meer dan één jaar mag bedragen;</w:t>
            </w:r>
            <w:r w:rsidRPr="00EB1F90">
              <w:rPr>
                <w:rFonts w:ascii="Times New Roman" w:eastAsia="Times New Roman" w:hAnsi="Times New Roman" w:cs="Times New Roman"/>
                <w:b/>
                <w:bCs/>
                <w:sz w:val="24"/>
                <w:szCs w:val="24"/>
                <w:lang w:eastAsia="nl-BE"/>
              </w:rPr>
              <w:br/>
              <w:t>   - de intrekking van de erkenning.</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lastRenderedPageBreak/>
              <w:t>   § 5. Ieder jaar maakt de commissie voor de tuchtregeling en klachtenbehandeling een verslag op van de uitvoering van haar opdrachten gedurende het afgelopen jaar. Dat verslag bevat suggesties met betrekking tot de wenselijkheid om wijzigingen aan te brengen in de tuchtprocedure of in de klachtenbehandeling evenals in de deontologische code. Dat verslag wordt meegedeeld aan de minister van Justitie.]</w:t>
            </w:r>
            <w:hyperlink r:id="rId48" w:anchor="t" w:tooltip="&lt;Ingevoegd bij W 2018-06-18/03, art. 221, 006;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)&lt;Ingevoegd bij W </w:t>
            </w:r>
            <w:hyperlink r:id="rId49"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221, 006; Inwerkingtreding : 01-01-2019&gt;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0" w:name="Art.1727/6"/>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"Art.1727/5"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10"/>
            <w:r w:rsidRPr="00EB1F90">
              <w:rPr>
                <w:rFonts w:ascii="Times New Roman" w:eastAsia="Times New Roman" w:hAnsi="Times New Roman" w:cs="Times New Roman"/>
                <w:b/>
                <w:bCs/>
                <w:sz w:val="24"/>
                <w:szCs w:val="24"/>
                <w:lang w:eastAsia="nl-BE"/>
              </w:rPr>
              <w:t> </w:t>
            </w:r>
            <w:hyperlink r:id="rId50" w:anchor="Art.1728" w:history="1">
              <w:r w:rsidRPr="00EB1F90">
                <w:rPr>
                  <w:rFonts w:ascii="Times New Roman" w:eastAsia="Times New Roman" w:hAnsi="Times New Roman" w:cs="Times New Roman"/>
                  <w:b/>
                  <w:bCs/>
                  <w:color w:val="0000FF"/>
                  <w:sz w:val="24"/>
                  <w:szCs w:val="24"/>
                  <w:u w:val="single"/>
                  <w:lang w:eastAsia="nl-BE"/>
                </w:rPr>
                <w:t>1727/6</w:t>
              </w:r>
            </w:hyperlink>
            <w:r w:rsidRPr="00EB1F90">
              <w:rPr>
                <w:rFonts w:ascii="Times New Roman" w:eastAsia="Times New Roman" w:hAnsi="Times New Roman" w:cs="Times New Roman"/>
                <w:b/>
                <w:bCs/>
                <w:sz w:val="24"/>
                <w:szCs w:val="24"/>
                <w:lang w:eastAsia="nl-BE"/>
              </w:rPr>
              <w:t>. [</w:t>
            </w:r>
            <w:hyperlink r:id="rId51" w:anchor="t" w:tooltip="&lt;Ingevoegd bij W 2018-07-11/12, art. 2, 007;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xml:space="preserve"> De afdeling bestuursrechtspraak van de Raad van State doet op verzoekschrift uitspraak over beroepen tot schorsing en nietigverklaring van </w:t>
            </w:r>
            <w:proofErr w:type="spellStart"/>
            <w:r w:rsidRPr="00EB1F90">
              <w:rPr>
                <w:rFonts w:ascii="Times New Roman" w:eastAsia="Times New Roman" w:hAnsi="Times New Roman" w:cs="Times New Roman"/>
                <w:b/>
                <w:bCs/>
                <w:sz w:val="24"/>
                <w:szCs w:val="24"/>
                <w:lang w:eastAsia="nl-BE"/>
              </w:rPr>
              <w:t>griefhoudende</w:t>
            </w:r>
            <w:proofErr w:type="spellEnd"/>
            <w:r w:rsidRPr="00EB1F90">
              <w:rPr>
                <w:rFonts w:ascii="Times New Roman" w:eastAsia="Times New Roman" w:hAnsi="Times New Roman" w:cs="Times New Roman"/>
                <w:b/>
                <w:bCs/>
                <w:sz w:val="24"/>
                <w:szCs w:val="24"/>
                <w:lang w:eastAsia="nl-BE"/>
              </w:rPr>
              <w:t xml:space="preserve"> beslissingen gewezen door de federale bemiddelingscommissie bedoeld in artikel 1727/5, § 4.</w:t>
            </w:r>
            <w:r w:rsidRPr="00EB1F90">
              <w:rPr>
                <w:rFonts w:ascii="Times New Roman" w:eastAsia="Times New Roman" w:hAnsi="Times New Roman" w:cs="Times New Roman"/>
                <w:b/>
                <w:bCs/>
                <w:sz w:val="24"/>
                <w:szCs w:val="24"/>
                <w:lang w:eastAsia="nl-BE"/>
              </w:rPr>
              <w:br/>
              <w:t>   De termijn voor indiening van het verzoekschrift bedoeld in het eerste lid, bedraagt een maand te rekenen van de kennisgeving van de beslissing van de federale bemiddelingscommissie.]</w:t>
            </w:r>
            <w:hyperlink r:id="rId52" w:anchor="t" w:tooltip="&lt;Ingevoegd bij W 2018-07-11/12, art. 2, 007; Inwerkingtreding : 01-01-2019&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)&lt;Ingevoegd bij W </w:t>
            </w:r>
            <w:hyperlink r:id="rId53" w:tgtFrame="_blank" w:history="1">
              <w:r w:rsidRPr="00EB1F90">
                <w:rPr>
                  <w:rFonts w:ascii="Times New Roman" w:eastAsia="Times New Roman" w:hAnsi="Times New Roman" w:cs="Times New Roman"/>
                  <w:b/>
                  <w:bCs/>
                  <w:color w:val="0000FF"/>
                  <w:sz w:val="24"/>
                  <w:szCs w:val="24"/>
                  <w:u w:val="single"/>
                  <w:lang w:eastAsia="nl-BE"/>
                </w:rPr>
                <w:t>2018-07-11/12</w:t>
              </w:r>
            </w:hyperlink>
            <w:r w:rsidRPr="00EB1F90">
              <w:rPr>
                <w:rFonts w:ascii="Times New Roman" w:eastAsia="Times New Roman" w:hAnsi="Times New Roman" w:cs="Times New Roman"/>
                <w:b/>
                <w:bCs/>
                <w:sz w:val="24"/>
                <w:szCs w:val="24"/>
                <w:lang w:eastAsia="nl-BE"/>
              </w:rPr>
              <w:t>, art. 2, 007; Inwerkingtreding : 01-01-2019&gt;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1" w:name="Art.1728"/>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"Art.1727/6"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11"/>
            <w:r w:rsidRPr="00EB1F90">
              <w:rPr>
                <w:rFonts w:ascii="Times New Roman" w:eastAsia="Times New Roman" w:hAnsi="Times New Roman" w:cs="Times New Roman"/>
                <w:b/>
                <w:bCs/>
                <w:sz w:val="24"/>
                <w:szCs w:val="24"/>
                <w:lang w:eastAsia="nl-BE"/>
              </w:rPr>
              <w:t> </w:t>
            </w:r>
            <w:hyperlink r:id="rId54" w:anchor="Art.1729" w:history="1">
              <w:r w:rsidRPr="00EB1F90">
                <w:rPr>
                  <w:rFonts w:ascii="Times New Roman" w:eastAsia="Times New Roman" w:hAnsi="Times New Roman" w:cs="Times New Roman"/>
                  <w:b/>
                  <w:bCs/>
                  <w:color w:val="0000FF"/>
                  <w:sz w:val="24"/>
                  <w:szCs w:val="24"/>
                  <w:u w:val="single"/>
                  <w:lang w:eastAsia="nl-BE"/>
                </w:rPr>
                <w:t>1728</w:t>
              </w:r>
            </w:hyperlink>
            <w:r w:rsidRPr="00EB1F90">
              <w:rPr>
                <w:rFonts w:ascii="Times New Roman" w:eastAsia="Times New Roman" w:hAnsi="Times New Roman" w:cs="Times New Roman"/>
                <w:b/>
                <w:bCs/>
                <w:sz w:val="24"/>
                <w:szCs w:val="24"/>
                <w:lang w:eastAsia="nl-BE"/>
              </w:rPr>
              <w:t>.[</w:t>
            </w:r>
            <w:hyperlink r:id="rId55" w:anchor="t" w:tooltip="&lt;W 2018-06-18/03, art. 222,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 1. De documenten opgemaakt en de mededelingen gedaan in de loop van en ten behoeve van een bemiddelingsprocedure zijn vertrouwelijk. Zij mogen niet worden aangevoerd in enige gerechtelijke, administratieve of arbitrale procedure of in enige andere procedure voor de oplossing van conflicten en zijn niet toelaatbaar als bewijs, zelfs niet als buitengerechtelijke bekentenis.</w:t>
            </w:r>
            <w:r w:rsidRPr="00EB1F90">
              <w:rPr>
                <w:rFonts w:ascii="Times New Roman" w:eastAsia="Times New Roman" w:hAnsi="Times New Roman" w:cs="Times New Roman"/>
                <w:b/>
                <w:bCs/>
                <w:sz w:val="24"/>
                <w:szCs w:val="24"/>
                <w:lang w:eastAsia="nl-BE"/>
              </w:rPr>
              <w:br/>
              <w:t>   Behoudens schriftelijk uitgedrukte andersluidende wil van de partijen, vallen het bemiddelingsprotocol en het (de) door de partijen ondertekende bemiddelingsakkoord(en) alsook het eventuele document opgesteld door de bemiddelaar dat het feit van de mislukking van de bemiddeling vaststelt, niet onder deze vertrouwelijkheidsplicht.</w:t>
            </w:r>
            <w:r w:rsidRPr="00EB1F90">
              <w:rPr>
                <w:rFonts w:ascii="Times New Roman" w:eastAsia="Times New Roman" w:hAnsi="Times New Roman" w:cs="Times New Roman"/>
                <w:b/>
                <w:bCs/>
                <w:sz w:val="24"/>
                <w:szCs w:val="24"/>
                <w:lang w:eastAsia="nl-BE"/>
              </w:rPr>
              <w:br/>
              <w:t>   Daarnaast kan de vertrouwelijkheidsplicht, met schriftelijke instemming van de partijen, en binnen de grenzen die zij bepalen, worden opgeheven. Omgekeerd kunnen de partijen, in onderling akkoord en op schriftelijke wijze, documenten of mededelingen daterend van vóór de aanvang van het bemiddelingsproces vertrouwelijk maken.</w:t>
            </w:r>
            <w:r w:rsidRPr="00EB1F90">
              <w:rPr>
                <w:rFonts w:ascii="Times New Roman" w:eastAsia="Times New Roman" w:hAnsi="Times New Roman" w:cs="Times New Roman"/>
                <w:b/>
                <w:bCs/>
                <w:sz w:val="24"/>
                <w:szCs w:val="24"/>
                <w:lang w:eastAsia="nl-BE"/>
              </w:rPr>
              <w:br/>
              <w:t>   § 2. Onverminderd zijn wettelijke verplichtingen, mag de bemiddelaar de feiten waarvan hij uit hoofde van zijn ambt kennis krijgt, niet openbaar maken. Hij mag door de partijen niet worden opgeroepen als getuige in een burgerrechtelijke, administratieve of arbitrale procedure met betrekking tot de feiten waarvan hij kennis heeft genomen in de loop van zijn bemiddeling. Hij mag evenmin de reden van de mislukking van deze vorm van minnelijke conflictoplossing onthullen, ook niet aan de rechter of arbiter bij wie een geschil tussen de partijen van de bemiddeling aanhangig is gemaakt.</w:t>
            </w:r>
            <w:r w:rsidRPr="00EB1F90">
              <w:rPr>
                <w:rFonts w:ascii="Times New Roman" w:eastAsia="Times New Roman" w:hAnsi="Times New Roman" w:cs="Times New Roman"/>
                <w:b/>
                <w:bCs/>
                <w:sz w:val="24"/>
                <w:szCs w:val="24"/>
                <w:lang w:eastAsia="nl-BE"/>
              </w:rPr>
              <w:br/>
              <w:t>   Artikel 458 van het Strafwetboek is van toepassing op de bemiddelaar.</w:t>
            </w:r>
            <w:r w:rsidRPr="00EB1F90">
              <w:rPr>
                <w:rFonts w:ascii="Times New Roman" w:eastAsia="Times New Roman" w:hAnsi="Times New Roman" w:cs="Times New Roman"/>
                <w:b/>
                <w:bCs/>
                <w:sz w:val="24"/>
                <w:szCs w:val="24"/>
                <w:lang w:eastAsia="nl-BE"/>
              </w:rPr>
              <w:br/>
              <w:t>   § 3. In het kader van en ten behoeve van zijn opdracht kan de bemiddelaar, met instemming van de partijen, de derden horen die daarmee instemmen of, wanneer de complexiteit van de zaak zulks vereist, een beroep doen op de diensten van een deskundige in het desbetreffende domein. Zij zijn gehouden tot de vertrouwelijkheidsplicht bedoeld in paragraaf 1, eerste lid. Paragraaf 2 is van toepassing op de deskundige.</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lastRenderedPageBreak/>
              <w:t>   § 4. Bij schending van de vertrouwelijkheids- of geheimhoudingsplicht door degenen die daartoe gehouden zijn krachtens deze bepaling, doet de rechter of arbiter in billijkheid uitspraak over de eventuele toekenning van schadevergoeding, en over de omvang ervan.</w:t>
            </w:r>
            <w:r w:rsidRPr="00EB1F90">
              <w:rPr>
                <w:rFonts w:ascii="Times New Roman" w:eastAsia="Times New Roman" w:hAnsi="Times New Roman" w:cs="Times New Roman"/>
                <w:b/>
                <w:bCs/>
                <w:sz w:val="24"/>
                <w:szCs w:val="24"/>
                <w:lang w:eastAsia="nl-BE"/>
              </w:rPr>
              <w:br/>
              <w:t>   Vertrouwelijke documenten en mededelingen die desondanks zijn meegedeeld of waarop een partij steunt in strijd met de vertrouwelijkheidsplicht, worden ambtshalve uit de debatten geweerd.]</w:t>
            </w:r>
            <w:hyperlink r:id="rId56" w:anchor="t" w:tooltip="&lt;W 2018-06-18/03, art. 222,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)&lt;W </w:t>
            </w:r>
            <w:hyperlink r:id="rId57"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222, 006; Inwerkingtreding : 12-07-2018&gt;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2" w:name="Art.1729"/>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"Art.1728"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12"/>
            <w:r w:rsidRPr="00EB1F90">
              <w:rPr>
                <w:rFonts w:ascii="Times New Roman" w:eastAsia="Times New Roman" w:hAnsi="Times New Roman" w:cs="Times New Roman"/>
                <w:b/>
                <w:bCs/>
                <w:sz w:val="24"/>
                <w:szCs w:val="24"/>
                <w:lang w:eastAsia="nl-BE"/>
              </w:rPr>
              <w:t> </w:t>
            </w:r>
            <w:hyperlink r:id="rId58" w:anchor="LNK0002" w:history="1">
              <w:r w:rsidRPr="00EB1F90">
                <w:rPr>
                  <w:rFonts w:ascii="Times New Roman" w:eastAsia="Times New Roman" w:hAnsi="Times New Roman" w:cs="Times New Roman"/>
                  <w:b/>
                  <w:bCs/>
                  <w:color w:val="0000FF"/>
                  <w:sz w:val="24"/>
                  <w:szCs w:val="24"/>
                  <w:u w:val="single"/>
                  <w:lang w:eastAsia="nl-BE"/>
                </w:rPr>
                <w:t>1729</w:t>
              </w:r>
            </w:hyperlink>
            <w:r w:rsidRPr="00EB1F90">
              <w:rPr>
                <w:rFonts w:ascii="Times New Roman" w:eastAsia="Times New Roman" w:hAnsi="Times New Roman" w:cs="Times New Roman"/>
                <w:b/>
                <w:bCs/>
                <w:sz w:val="24"/>
                <w:szCs w:val="24"/>
                <w:lang w:eastAsia="nl-BE"/>
              </w:rPr>
              <w:t>. &lt;Ingevoegd bij W 2005-02-21/36, art. 13; Inwerkingtreding : 30-09-2005&gt; Elke partij kan te allen tijde een einde maken aan de bemiddeling, zonder dat dit tot haar nadeel kan strekken.</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3" w:name="LNK0002"/>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"LNKR0002"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HOOFDSTUK II.</w:t>
            </w:r>
            <w:r w:rsidRPr="00EB1F90">
              <w:rPr>
                <w:rFonts w:ascii="Times New Roman" w:eastAsia="Times New Roman" w:hAnsi="Times New Roman" w:cs="Times New Roman"/>
                <w:b/>
                <w:bCs/>
                <w:sz w:val="24"/>
                <w:szCs w:val="24"/>
                <w:lang w:eastAsia="nl-BE"/>
              </w:rPr>
              <w:fldChar w:fldCharType="end"/>
            </w:r>
            <w:bookmarkEnd w:id="13"/>
            <w:r w:rsidRPr="00EB1F90">
              <w:rPr>
                <w:rFonts w:ascii="Times New Roman" w:eastAsia="Times New Roman" w:hAnsi="Times New Roman" w:cs="Times New Roman"/>
                <w:b/>
                <w:bCs/>
                <w:sz w:val="24"/>
                <w:szCs w:val="24"/>
                <w:lang w:eastAsia="nl-BE"/>
              </w:rPr>
              <w:t> [</w:t>
            </w:r>
            <w:hyperlink r:id="rId59" w:anchor="t" w:tooltip="&lt;W 2018-06-18/03, art. 223,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 De buitengerechtelijke bemiddeling.]</w:t>
            </w:r>
            <w:hyperlink r:id="rId60" w:anchor="t" w:tooltip="&lt;W 2018-06-18/03, art. 223,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)&lt;W </w:t>
            </w:r>
            <w:hyperlink r:id="rId61"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223, 006; Inwerkingtreding : 12-07-2018&gt;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4" w:name="Art.1730"/>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"Art.1729"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14"/>
            <w:r w:rsidRPr="00EB1F90">
              <w:rPr>
                <w:rFonts w:ascii="Times New Roman" w:eastAsia="Times New Roman" w:hAnsi="Times New Roman" w:cs="Times New Roman"/>
                <w:b/>
                <w:bCs/>
                <w:sz w:val="24"/>
                <w:szCs w:val="24"/>
                <w:lang w:eastAsia="nl-BE"/>
              </w:rPr>
              <w:t> </w:t>
            </w:r>
            <w:hyperlink r:id="rId62" w:anchor="Art.1731" w:history="1">
              <w:r w:rsidRPr="00EB1F90">
                <w:rPr>
                  <w:rFonts w:ascii="Times New Roman" w:eastAsia="Times New Roman" w:hAnsi="Times New Roman" w:cs="Times New Roman"/>
                  <w:b/>
                  <w:bCs/>
                  <w:color w:val="0000FF"/>
                  <w:sz w:val="24"/>
                  <w:szCs w:val="24"/>
                  <w:u w:val="single"/>
                  <w:lang w:eastAsia="nl-BE"/>
                </w:rPr>
                <w:t>1730</w:t>
              </w:r>
            </w:hyperlink>
            <w:r w:rsidRPr="00EB1F90">
              <w:rPr>
                <w:rFonts w:ascii="Times New Roman" w:eastAsia="Times New Roman" w:hAnsi="Times New Roman" w:cs="Times New Roman"/>
                <w:b/>
                <w:bCs/>
                <w:sz w:val="24"/>
                <w:szCs w:val="24"/>
                <w:lang w:eastAsia="nl-BE"/>
              </w:rPr>
              <w:t>. &lt;Ingevoegd bij W 2005-02-21/36, art. 14; Inwerkingtreding : 30-09-2005&gt; § 1. Elke partij mag, onverminderd elke gerechtelijke of arbitrale procedure, voor, tijdens of na een rechtspleging aan de andere partijen voorstellen om een beroep te doen op de bemiddelingsprocedure. De partijen wijzen in onderlinge overeenstemming de bemiddelaar aan of belasten een derde met die aanwijzing.</w:t>
            </w:r>
            <w:r w:rsidRPr="00EB1F90">
              <w:rPr>
                <w:rFonts w:ascii="Times New Roman" w:eastAsia="Times New Roman" w:hAnsi="Times New Roman" w:cs="Times New Roman"/>
                <w:b/>
                <w:bCs/>
                <w:sz w:val="24"/>
                <w:szCs w:val="24"/>
                <w:lang w:eastAsia="nl-BE"/>
              </w:rPr>
              <w:br/>
              <w:t>  § 2. Zo het voorstel bij aangetekende brief wordt verzonden en een aanspraak bevat op een recht, wordt het gelijkgesteld met de ingebrekestelling bedoeld in artikel 1153 van het Burgerlijk Wetboek.</w:t>
            </w:r>
            <w:r w:rsidRPr="00EB1F90">
              <w:rPr>
                <w:rFonts w:ascii="Times New Roman" w:eastAsia="Times New Roman" w:hAnsi="Times New Roman" w:cs="Times New Roman"/>
                <w:b/>
                <w:bCs/>
                <w:sz w:val="24"/>
                <w:szCs w:val="24"/>
                <w:lang w:eastAsia="nl-BE"/>
              </w:rPr>
              <w:br/>
              <w:t>  § 3. In dezelfde omstandigheden schorst het voorstel gedurende een maand de verjaring van de aan dat recht verbonden vordering.</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5" w:name="Art.1731"/>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"Art.1730"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15"/>
            <w:r w:rsidRPr="00EB1F90">
              <w:rPr>
                <w:rFonts w:ascii="Times New Roman" w:eastAsia="Times New Roman" w:hAnsi="Times New Roman" w:cs="Times New Roman"/>
                <w:b/>
                <w:bCs/>
                <w:sz w:val="24"/>
                <w:szCs w:val="24"/>
                <w:lang w:eastAsia="nl-BE"/>
              </w:rPr>
              <w:t> </w:t>
            </w:r>
            <w:hyperlink r:id="rId63" w:anchor="Art.1732" w:history="1">
              <w:r w:rsidRPr="00EB1F90">
                <w:rPr>
                  <w:rFonts w:ascii="Times New Roman" w:eastAsia="Times New Roman" w:hAnsi="Times New Roman" w:cs="Times New Roman"/>
                  <w:b/>
                  <w:bCs/>
                  <w:color w:val="0000FF"/>
                  <w:sz w:val="24"/>
                  <w:szCs w:val="24"/>
                  <w:u w:val="single"/>
                  <w:lang w:eastAsia="nl-BE"/>
                </w:rPr>
                <w:t>1731</w:t>
              </w:r>
            </w:hyperlink>
            <w:r w:rsidRPr="00EB1F90">
              <w:rPr>
                <w:rFonts w:ascii="Times New Roman" w:eastAsia="Times New Roman" w:hAnsi="Times New Roman" w:cs="Times New Roman"/>
                <w:b/>
                <w:bCs/>
                <w:sz w:val="24"/>
                <w:szCs w:val="24"/>
                <w:lang w:eastAsia="nl-BE"/>
              </w:rPr>
              <w:t>.&lt;Ingevoegd bij W 2005-02-21/36, art. 15; Inwerkingtreding : 30-09-2005&gt; § 1. De partijen bepalen onderling, in samenspraak met de bemiddelaar, de nadere regels van het verloop van de bemiddeling, alsmede de duur ervan. Die overeenkomst wordt schriftelijk vastgelegd in een bemiddelingsprotocol dat wordt ondertekend door de partijen en de bemiddelaar. De bemiddelingskosten en erelonen komen gelijkelijk ten laste van de partijen, tenzij die er anders over beslissen.</w:t>
            </w:r>
            <w:r w:rsidRPr="00EB1F90">
              <w:rPr>
                <w:rFonts w:ascii="Times New Roman" w:eastAsia="Times New Roman" w:hAnsi="Times New Roman" w:cs="Times New Roman"/>
                <w:b/>
                <w:bCs/>
                <w:sz w:val="24"/>
                <w:szCs w:val="24"/>
                <w:lang w:eastAsia="nl-BE"/>
              </w:rPr>
              <w:br/>
              <w:t>  § 2. Het bemiddelingsprotocol bevat :</w:t>
            </w:r>
            <w:r w:rsidRPr="00EB1F90">
              <w:rPr>
                <w:rFonts w:ascii="Times New Roman" w:eastAsia="Times New Roman" w:hAnsi="Times New Roman" w:cs="Times New Roman"/>
                <w:b/>
                <w:bCs/>
                <w:sz w:val="24"/>
                <w:szCs w:val="24"/>
                <w:lang w:eastAsia="nl-BE"/>
              </w:rPr>
              <w:br/>
              <w:t>  1° de naam en de woonplaats van de partijen en hun raadslieden;</w:t>
            </w:r>
            <w:r w:rsidRPr="00EB1F90">
              <w:rPr>
                <w:rFonts w:ascii="Times New Roman" w:eastAsia="Times New Roman" w:hAnsi="Times New Roman" w:cs="Times New Roman"/>
                <w:b/>
                <w:bCs/>
                <w:sz w:val="24"/>
                <w:szCs w:val="24"/>
                <w:lang w:eastAsia="nl-BE"/>
              </w:rPr>
              <w:br/>
              <w:t>  2° de naam, de hoedanigheid en het adres van de bemiddelaar, en in voorkomend geval de vermelding dat de bemiddelaar erkend is door de in artikel 1727 bedoelde commissie;</w:t>
            </w:r>
            <w:r w:rsidRPr="00EB1F90">
              <w:rPr>
                <w:rFonts w:ascii="Times New Roman" w:eastAsia="Times New Roman" w:hAnsi="Times New Roman" w:cs="Times New Roman"/>
                <w:b/>
                <w:bCs/>
                <w:sz w:val="24"/>
                <w:szCs w:val="24"/>
                <w:lang w:eastAsia="nl-BE"/>
              </w:rPr>
              <w:br/>
              <w:t>  3° de herinnering aan het principe dat bemiddeling op vrijwillige basis geschiedt;</w:t>
            </w:r>
            <w:r w:rsidRPr="00EB1F90">
              <w:rPr>
                <w:rFonts w:ascii="Times New Roman" w:eastAsia="Times New Roman" w:hAnsi="Times New Roman" w:cs="Times New Roman"/>
                <w:b/>
                <w:bCs/>
                <w:sz w:val="24"/>
                <w:szCs w:val="24"/>
                <w:lang w:eastAsia="nl-BE"/>
              </w:rPr>
              <w:br/>
              <w:t>  4° een beknopt overzicht van het geschil;</w:t>
            </w:r>
            <w:r w:rsidRPr="00EB1F90">
              <w:rPr>
                <w:rFonts w:ascii="Times New Roman" w:eastAsia="Times New Roman" w:hAnsi="Times New Roman" w:cs="Times New Roman"/>
                <w:b/>
                <w:bCs/>
                <w:sz w:val="24"/>
                <w:szCs w:val="24"/>
                <w:lang w:eastAsia="nl-BE"/>
              </w:rPr>
              <w:br/>
              <w:t>  5° [</w:t>
            </w:r>
            <w:hyperlink r:id="rId64" w:anchor="t" w:tooltip="&lt;W 2018-06-18/03, art. 224,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de vertrouwelijkheid die wordt gehecht aan de documenten en de mededelingen in het kader van bemiddeling;]</w:t>
            </w:r>
            <w:hyperlink r:id="rId65" w:anchor="t" w:tooltip="&lt;W 2018-06-18/03, art. 224,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6° de wijze waarop het ereloon van de bemiddelaar, het tarief ervan, alsook de betalingsvoorwaarden worden bepaald;</w:t>
            </w:r>
            <w:r w:rsidRPr="00EB1F90">
              <w:rPr>
                <w:rFonts w:ascii="Times New Roman" w:eastAsia="Times New Roman" w:hAnsi="Times New Roman" w:cs="Times New Roman"/>
                <w:b/>
                <w:bCs/>
                <w:sz w:val="24"/>
                <w:szCs w:val="24"/>
                <w:lang w:eastAsia="nl-BE"/>
              </w:rPr>
              <w:br/>
              <w:t>  7° de datum;</w:t>
            </w:r>
            <w:r w:rsidRPr="00EB1F90">
              <w:rPr>
                <w:rFonts w:ascii="Times New Roman" w:eastAsia="Times New Roman" w:hAnsi="Times New Roman" w:cs="Times New Roman"/>
                <w:b/>
                <w:bCs/>
                <w:sz w:val="24"/>
                <w:szCs w:val="24"/>
                <w:lang w:eastAsia="nl-BE"/>
              </w:rPr>
              <w:br/>
              <w:t>  8° de ondertekening door de partijen en de bemiddelaar.</w:t>
            </w:r>
            <w:r w:rsidRPr="00EB1F90">
              <w:rPr>
                <w:rFonts w:ascii="Times New Roman" w:eastAsia="Times New Roman" w:hAnsi="Times New Roman" w:cs="Times New Roman"/>
                <w:b/>
                <w:bCs/>
                <w:sz w:val="24"/>
                <w:szCs w:val="24"/>
                <w:lang w:eastAsia="nl-BE"/>
              </w:rPr>
              <w:br/>
              <w:t>  § 3. De ondertekening van het protocol schorst de verjaringstermijn voor de duur van de bemiddeling.</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lastRenderedPageBreak/>
              <w:t>  § 4. Behoudens uitdrukkelijk akkoord van de partijen, eindigt de schorsing van de verjaringstermijn één maand na kennisgeving door een van de partijen, of door de bemiddelaar aan de andere partij of partijen, van hun wil om een einde te maken aan de bemiddeling. Deze kennisgeving gebeurt bij aangetekende brief.</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)&lt;W </w:t>
            </w:r>
            <w:hyperlink r:id="rId66"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224, 006; Inwerkingtreding : 12-07-2018&gt;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6" w:name="Art.1732"/>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"Art.1731"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16"/>
            <w:r w:rsidRPr="00EB1F90">
              <w:rPr>
                <w:rFonts w:ascii="Times New Roman" w:eastAsia="Times New Roman" w:hAnsi="Times New Roman" w:cs="Times New Roman"/>
                <w:b/>
                <w:bCs/>
                <w:sz w:val="24"/>
                <w:szCs w:val="24"/>
                <w:lang w:eastAsia="nl-BE"/>
              </w:rPr>
              <w:t> </w:t>
            </w:r>
            <w:hyperlink r:id="rId67" w:anchor="Art.1733" w:history="1">
              <w:r w:rsidRPr="00EB1F90">
                <w:rPr>
                  <w:rFonts w:ascii="Times New Roman" w:eastAsia="Times New Roman" w:hAnsi="Times New Roman" w:cs="Times New Roman"/>
                  <w:b/>
                  <w:bCs/>
                  <w:color w:val="0000FF"/>
                  <w:sz w:val="24"/>
                  <w:szCs w:val="24"/>
                  <w:u w:val="single"/>
                  <w:lang w:eastAsia="nl-BE"/>
                </w:rPr>
                <w:t>1732</w:t>
              </w:r>
            </w:hyperlink>
            <w:r w:rsidRPr="00EB1F90">
              <w:rPr>
                <w:rFonts w:ascii="Times New Roman" w:eastAsia="Times New Roman" w:hAnsi="Times New Roman" w:cs="Times New Roman"/>
                <w:b/>
                <w:bCs/>
                <w:sz w:val="24"/>
                <w:szCs w:val="24"/>
                <w:lang w:eastAsia="nl-BE"/>
              </w:rPr>
              <w:t>. &lt;Ingevoegd bij W 2005-02-21/36, art. 16; Inwerkingtreding : 30-09-2005&gt; Wanneer de partijen tot een bemiddelingsakkoord komen, wordt dat in een gedateerd en door hen en de bemiddelaar ondertekend geschrift vastgelegd. In voorkomend geval wordt melding gemaakt van de erkenning van de bemiddelaar.</w:t>
            </w:r>
            <w:r w:rsidRPr="00EB1F90">
              <w:rPr>
                <w:rFonts w:ascii="Times New Roman" w:eastAsia="Times New Roman" w:hAnsi="Times New Roman" w:cs="Times New Roman"/>
                <w:b/>
                <w:bCs/>
                <w:sz w:val="24"/>
                <w:szCs w:val="24"/>
                <w:lang w:eastAsia="nl-BE"/>
              </w:rPr>
              <w:br/>
              <w:t>  Die akte bevat de precieze verbintenissen van elk van de partijen.</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7" w:name="Art.1733"/>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"Art.1732"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17"/>
            <w:r w:rsidRPr="00EB1F90">
              <w:rPr>
                <w:rFonts w:ascii="Times New Roman" w:eastAsia="Times New Roman" w:hAnsi="Times New Roman" w:cs="Times New Roman"/>
                <w:b/>
                <w:bCs/>
                <w:sz w:val="24"/>
                <w:szCs w:val="24"/>
                <w:lang w:eastAsia="nl-BE"/>
              </w:rPr>
              <w:t> </w:t>
            </w:r>
            <w:hyperlink r:id="rId68" w:anchor="LNK0003" w:history="1">
              <w:r w:rsidRPr="00EB1F90">
                <w:rPr>
                  <w:rFonts w:ascii="Times New Roman" w:eastAsia="Times New Roman" w:hAnsi="Times New Roman" w:cs="Times New Roman"/>
                  <w:b/>
                  <w:bCs/>
                  <w:color w:val="0000FF"/>
                  <w:sz w:val="24"/>
                  <w:szCs w:val="24"/>
                  <w:u w:val="single"/>
                  <w:lang w:eastAsia="nl-BE"/>
                </w:rPr>
                <w:t>1733</w:t>
              </w:r>
            </w:hyperlink>
            <w:r w:rsidRPr="00EB1F90">
              <w:rPr>
                <w:rFonts w:ascii="Times New Roman" w:eastAsia="Times New Roman" w:hAnsi="Times New Roman" w:cs="Times New Roman"/>
                <w:b/>
                <w:bCs/>
                <w:sz w:val="24"/>
                <w:szCs w:val="24"/>
                <w:lang w:eastAsia="nl-BE"/>
              </w:rPr>
              <w:t>. &lt;Ingevoegd bij W 2005-02-21/36, art. 17; Inwerkingtreding : 30-09-2005&gt; In geval van akkoord en indien de bemiddelaar die de bemiddeling leidde erkend is door de commissie bedoeld in artikel 1727, kunnen de partijen of één van hen het bemiddelingsakkoord dat tot stand kwam overeenkomstig de artikelen 1731 en 1732 ter homologatie voorleggen aan de bevoegde rechter. Dit gebeurt overeenkomstig de artikelen 1025 tot 1034. Het verzoek kan echter ondertekend worden door de partijen zelf, indien het uitgaat van alle bij de bemiddeling betrokken partijen. Het bemiddelingsprotocol wordt bij het verzoek gevoegd.</w:t>
            </w:r>
            <w:r w:rsidRPr="00EB1F90">
              <w:rPr>
                <w:rFonts w:ascii="Times New Roman" w:eastAsia="Times New Roman" w:hAnsi="Times New Roman" w:cs="Times New Roman"/>
                <w:b/>
                <w:bCs/>
                <w:sz w:val="24"/>
                <w:szCs w:val="24"/>
                <w:lang w:eastAsia="nl-BE"/>
              </w:rPr>
              <w:br/>
              <w:t>  De rechter kan de homologatie van het akkoord alleen weigeren indien het strijdig is met de openbare orde of indien het akkoord dat werd bereikt na een bemiddeling in familiezaken strijdig is met de belangen van de minderjarige kinderen.</w:t>
            </w:r>
            <w:r w:rsidRPr="00EB1F90">
              <w:rPr>
                <w:rFonts w:ascii="Times New Roman" w:eastAsia="Times New Roman" w:hAnsi="Times New Roman" w:cs="Times New Roman"/>
                <w:b/>
                <w:bCs/>
                <w:sz w:val="24"/>
                <w:szCs w:val="24"/>
                <w:lang w:eastAsia="nl-BE"/>
              </w:rPr>
              <w:br/>
              <w:t>  De homologatiebeschikking heeft de gevolgen van een vonnis, in de zin van artikel 1043.</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8" w:name="LNK0003"/>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"LNKR0003"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HOOFDSTUK III.</w:t>
            </w:r>
            <w:r w:rsidRPr="00EB1F90">
              <w:rPr>
                <w:rFonts w:ascii="Times New Roman" w:eastAsia="Times New Roman" w:hAnsi="Times New Roman" w:cs="Times New Roman"/>
                <w:b/>
                <w:bCs/>
                <w:sz w:val="24"/>
                <w:szCs w:val="24"/>
                <w:lang w:eastAsia="nl-BE"/>
              </w:rPr>
              <w:fldChar w:fldCharType="end"/>
            </w:r>
            <w:bookmarkEnd w:id="18"/>
            <w:r w:rsidRPr="00EB1F90">
              <w:rPr>
                <w:rFonts w:ascii="Times New Roman" w:eastAsia="Times New Roman" w:hAnsi="Times New Roman" w:cs="Times New Roman"/>
                <w:b/>
                <w:bCs/>
                <w:sz w:val="24"/>
                <w:szCs w:val="24"/>
                <w:lang w:eastAsia="nl-BE"/>
              </w:rPr>
              <w:t> - De gerechtelijke bemiddeling. &lt;Ingevoegd bij W 2005-02-21/36, art. 18; Inwerkingtreding : 30-09-2005&gt;.</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19" w:name="Art.1734"/>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"Art.1733"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19"/>
            <w:r w:rsidRPr="00EB1F90">
              <w:rPr>
                <w:rFonts w:ascii="Times New Roman" w:eastAsia="Times New Roman" w:hAnsi="Times New Roman" w:cs="Times New Roman"/>
                <w:b/>
                <w:bCs/>
                <w:sz w:val="24"/>
                <w:szCs w:val="24"/>
                <w:lang w:eastAsia="nl-BE"/>
              </w:rPr>
              <w:t> </w:t>
            </w:r>
            <w:hyperlink r:id="rId69" w:anchor="Art.1735" w:history="1">
              <w:r w:rsidRPr="00EB1F90">
                <w:rPr>
                  <w:rFonts w:ascii="Times New Roman" w:eastAsia="Times New Roman" w:hAnsi="Times New Roman" w:cs="Times New Roman"/>
                  <w:b/>
                  <w:bCs/>
                  <w:color w:val="0000FF"/>
                  <w:sz w:val="24"/>
                  <w:szCs w:val="24"/>
                  <w:u w:val="single"/>
                  <w:lang w:eastAsia="nl-BE"/>
                </w:rPr>
                <w:t>1734</w:t>
              </w:r>
            </w:hyperlink>
            <w:r w:rsidRPr="00EB1F90">
              <w:rPr>
                <w:rFonts w:ascii="Times New Roman" w:eastAsia="Times New Roman" w:hAnsi="Times New Roman" w:cs="Times New Roman"/>
                <w:b/>
                <w:bCs/>
                <w:sz w:val="24"/>
                <w:szCs w:val="24"/>
                <w:lang w:eastAsia="nl-BE"/>
              </w:rPr>
              <w:t>.&lt;Ingevoegd bij W 2005-02-21/36, art. 18; Inwerkingtreding : 30-09-2005&gt; § 1. [</w:t>
            </w:r>
            <w:hyperlink r:id="rId70" w:anchor="t" w:tooltip="&lt;W 2018-06-18/03, art. 225,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2</w:t>
              </w:r>
            </w:hyperlink>
            <w:r w:rsidRPr="00EB1F90">
              <w:rPr>
                <w:rFonts w:ascii="Times New Roman" w:eastAsia="Times New Roman" w:hAnsi="Times New Roman" w:cs="Times New Roman"/>
                <w:b/>
                <w:bCs/>
                <w:sz w:val="24"/>
                <w:szCs w:val="24"/>
                <w:lang w:eastAsia="nl-BE"/>
              </w:rPr>
              <w:t> In elke stand van het geding, alsook in kort geding, behalve voor het Hof van Cassatie en voor de arrondissementsrechtbank, kan de rechter voor wie een zaak hangende is, op gezamenlijk verzoek van de partijen of op eigen initiatief maar met instemming van de partijen, een bemiddeling bevelen, zolang de zaak niet in beraad is genomen.</w:t>
            </w:r>
            <w:r w:rsidRPr="00EB1F90">
              <w:rPr>
                <w:rFonts w:ascii="Times New Roman" w:eastAsia="Times New Roman" w:hAnsi="Times New Roman" w:cs="Times New Roman"/>
                <w:b/>
                <w:bCs/>
                <w:sz w:val="24"/>
                <w:szCs w:val="24"/>
                <w:lang w:eastAsia="nl-BE"/>
              </w:rPr>
              <w:br/>
              <w:t>   Wanneer de rechter van mening is dat een verzoening tussen de partijen mogelijk is, kan hij, ambtshalve of op verzoek van een van de partijen, op de inleidingszitting, op een zitting waarop de zaak wordt verdaagd naar een nabije datum of op een zitting die ten laatste op de laatste dag van de maand die volgt op die van de neerlegging van de eerste conclusies van de verweerder is bepaald, na de partijen gehoord te hebben, een bemiddeling bevelen. Indien alle partijen daartegen gekant zijn, kan de rechter geen bemiddeling bevelen.]</w:t>
            </w:r>
            <w:hyperlink r:id="rId71" w:anchor="t" w:tooltip="&lt;W 2018-06-18/03, art. 225,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2</w:t>
              </w:r>
            </w:hyperlink>
            <w:r w:rsidRPr="00EB1F90">
              <w:rPr>
                <w:rFonts w:ascii="Times New Roman" w:eastAsia="Times New Roman" w:hAnsi="Times New Roman" w:cs="Times New Roman"/>
                <w:b/>
                <w:bCs/>
                <w:sz w:val="24"/>
                <w:szCs w:val="24"/>
                <w:lang w:eastAsia="nl-BE"/>
              </w:rPr>
              <w:br/>
              <w:t>  [</w:t>
            </w:r>
            <w:hyperlink r:id="rId72" w:anchor="t" w:tooltip="&lt;W 2018-06-18/03, art. 225,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2</w:t>
              </w:r>
            </w:hyperlink>
            <w:r w:rsidRPr="00EB1F90">
              <w:rPr>
                <w:rFonts w:ascii="Times New Roman" w:eastAsia="Times New Roman" w:hAnsi="Times New Roman" w:cs="Times New Roman"/>
                <w:b/>
                <w:bCs/>
                <w:sz w:val="24"/>
                <w:szCs w:val="24"/>
                <w:lang w:eastAsia="nl-BE"/>
              </w:rPr>
              <w:t> § 1/1. De partijen of, in afwezigheid van partijen, hun advocaat kunnen de rechter gezamenlijk vragen om de bemiddelaar of de bemiddelaars die zij voordragen aan te wijzen. Tenzij de door de partijen voorgedragen bemiddelaar of bemiddelaars niet voldoen aan de voorwaarden bedoeld in artikel 1726, willigt de rechter dit verzoek in.</w:t>
            </w:r>
            <w:r w:rsidRPr="00EB1F90">
              <w:rPr>
                <w:rFonts w:ascii="Times New Roman" w:eastAsia="Times New Roman" w:hAnsi="Times New Roman" w:cs="Times New Roman"/>
                <w:b/>
                <w:bCs/>
                <w:sz w:val="24"/>
                <w:szCs w:val="24"/>
                <w:lang w:eastAsia="nl-BE"/>
              </w:rPr>
              <w:br/>
              <w:t xml:space="preserve">   Indien de partijen geen overeenstemming bereiken over de aan te wijzen bemiddelaar of bemiddelaars, wijst de rechter, bij voorkeur bij toerbeurt, een bemiddelaar of bemiddelaars aan, die erkend zijn overeenkomstig artikel 1727, op </w:t>
            </w:r>
            <w:r w:rsidRPr="00EB1F90">
              <w:rPr>
                <w:rFonts w:ascii="Times New Roman" w:eastAsia="Times New Roman" w:hAnsi="Times New Roman" w:cs="Times New Roman"/>
                <w:b/>
                <w:bCs/>
                <w:sz w:val="24"/>
                <w:szCs w:val="24"/>
                <w:lang w:eastAsia="nl-BE"/>
              </w:rPr>
              <w:lastRenderedPageBreak/>
              <w:t>basis van een lijst van alle bemiddelaars die is opgesteld door de federale bemiddelingscommissie. De rechter kiest, voor zover mogelijk, een bemiddelaar die gevestigd is in de buurt van de woonplaats van de partijen.]</w:t>
            </w:r>
            <w:hyperlink r:id="rId73" w:anchor="t" w:tooltip="&lt;W 2018-06-18/03, art. 225,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2</w:t>
              </w:r>
            </w:hyperlink>
            <w:r w:rsidRPr="00EB1F90">
              <w:rPr>
                <w:rFonts w:ascii="Times New Roman" w:eastAsia="Times New Roman" w:hAnsi="Times New Roman" w:cs="Times New Roman"/>
                <w:b/>
                <w:bCs/>
                <w:sz w:val="24"/>
                <w:szCs w:val="24"/>
                <w:lang w:eastAsia="nl-BE"/>
              </w:rPr>
              <w:br/>
              <w:t>  § 2. [</w:t>
            </w:r>
            <w:hyperlink r:id="rId74" w:anchor="t" w:tooltip="&lt;W 2018-06-18/03, art. 225,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2</w:t>
              </w:r>
            </w:hyperlink>
            <w:r w:rsidRPr="00EB1F90">
              <w:rPr>
                <w:rFonts w:ascii="Times New Roman" w:eastAsia="Times New Roman" w:hAnsi="Times New Roman" w:cs="Times New Roman"/>
                <w:b/>
                <w:bCs/>
                <w:sz w:val="24"/>
                <w:szCs w:val="24"/>
                <w:lang w:eastAsia="nl-BE"/>
              </w:rPr>
              <w:t> De beslissing die de partijen beveelt om het geschil te trachten op te lossen door een bemiddeling bedoeld in paragraaf 1, vermeldt de naam en de hoedanigheid van de erkende bemiddelaar of erkende bemiddelaars, legt de duur vast van hun opdracht, zonder dat die de termijn van zes maanden mag overschrijden en stelt de zaak vast op de eerst nuttige datum na het verstrijken van deze termijn is.]</w:t>
            </w:r>
            <w:hyperlink r:id="rId75" w:anchor="t" w:tooltip="&lt;W 2018-06-18/03, art. 225,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2</w:t>
              </w:r>
            </w:hyperlink>
            <w:r w:rsidRPr="00EB1F90">
              <w:rPr>
                <w:rFonts w:ascii="Times New Roman" w:eastAsia="Times New Roman" w:hAnsi="Times New Roman" w:cs="Times New Roman"/>
                <w:b/>
                <w:bCs/>
                <w:sz w:val="24"/>
                <w:szCs w:val="24"/>
                <w:lang w:eastAsia="nl-BE"/>
              </w:rPr>
              <w:br/>
              <w:t>  § 3. Uiterlijk tijdens de in § 2 bedoelde zitting informeren de partijen de rechter over de afloop van de bemiddeling. Indien ze niet tot een akkoord zijn gekomen, kunnen ze [</w:t>
            </w:r>
            <w:hyperlink r:id="rId76" w:anchor="t" w:tooltip="&lt;W 2018-06-18/03, art. 225,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2</w:t>
              </w:r>
            </w:hyperlink>
            <w:r w:rsidRPr="00EB1F90">
              <w:rPr>
                <w:rFonts w:ascii="Times New Roman" w:eastAsia="Times New Roman" w:hAnsi="Times New Roman" w:cs="Times New Roman"/>
                <w:b/>
                <w:bCs/>
                <w:sz w:val="24"/>
                <w:szCs w:val="24"/>
                <w:lang w:eastAsia="nl-BE"/>
              </w:rPr>
              <w:t> in onderlinge overeenstemming]</w:t>
            </w:r>
            <w:hyperlink r:id="rId77" w:anchor="t" w:tooltip="&lt;W 2018-06-18/03, art. 225,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2</w:t>
              </w:r>
            </w:hyperlink>
            <w:r w:rsidRPr="00EB1F90">
              <w:rPr>
                <w:rFonts w:ascii="Times New Roman" w:eastAsia="Times New Roman" w:hAnsi="Times New Roman" w:cs="Times New Roman"/>
                <w:b/>
                <w:bCs/>
                <w:sz w:val="24"/>
                <w:szCs w:val="24"/>
                <w:lang w:eastAsia="nl-BE"/>
              </w:rPr>
              <w:t> om een nieuwe termijn verzoeken of vragen dat de procedure wordt voortgezet.</w:t>
            </w:r>
            <w:r w:rsidRPr="00EB1F90">
              <w:rPr>
                <w:rFonts w:ascii="Times New Roman" w:eastAsia="Times New Roman" w:hAnsi="Times New Roman" w:cs="Times New Roman"/>
                <w:b/>
                <w:bCs/>
                <w:sz w:val="24"/>
                <w:szCs w:val="24"/>
                <w:lang w:eastAsia="nl-BE"/>
              </w:rPr>
              <w:br/>
              <w:t>  § 4. De partijen kunnen om een bemiddeling verzoeken, hetzij in de akte van rechtsingang, hetzij tijdens de zitting, hetzij bij een eenvoudig schriftelijk verzoek dat wordt neergelegd bij of gericht is aan de griffie. In dat laatste geval wordt de rechtsdag bepaald binnen vijftien dagen na het verzoek.</w:t>
            </w:r>
            <w:r w:rsidRPr="00EB1F90">
              <w:rPr>
                <w:rFonts w:ascii="Times New Roman" w:eastAsia="Times New Roman" w:hAnsi="Times New Roman" w:cs="Times New Roman"/>
                <w:b/>
                <w:bCs/>
                <w:sz w:val="24"/>
                <w:szCs w:val="24"/>
                <w:lang w:eastAsia="nl-BE"/>
              </w:rPr>
              <w:br/>
              <w:t>  De griffier roept de partijen bij gerechtsbrief op en in voorkomend geval hun raadsman bij gewone brief. Indien het over een gezamenlijk verzoek van de partijen gaat, worden zij, en in voorkomend geval hun raadsman, bij gewone brief opgeroepen.</w:t>
            </w:r>
            <w:r w:rsidRPr="00EB1F90">
              <w:rPr>
                <w:rFonts w:ascii="Times New Roman" w:eastAsia="Times New Roman" w:hAnsi="Times New Roman" w:cs="Times New Roman"/>
                <w:b/>
                <w:bCs/>
                <w:sz w:val="24"/>
                <w:szCs w:val="24"/>
                <w:lang w:eastAsia="nl-BE"/>
              </w:rPr>
              <w:br/>
              <w:t>  § 5. Wanneer de partijen er gezamenlijk om verzoeken dat een bemiddeling wordt bevolen, worden de proceduretermijnen die hen werden verleend geschorst vanaf de dag dat zij dat verzoek doen.</w:t>
            </w:r>
            <w:r w:rsidRPr="00EB1F90">
              <w:rPr>
                <w:rFonts w:ascii="Times New Roman" w:eastAsia="Times New Roman" w:hAnsi="Times New Roman" w:cs="Times New Roman"/>
                <w:b/>
                <w:bCs/>
                <w:sz w:val="24"/>
                <w:szCs w:val="24"/>
                <w:lang w:eastAsia="nl-BE"/>
              </w:rPr>
              <w:br/>
              <w:t xml:space="preserve">  In voorkomend geval kunnen de partijen of één van hen om nieuwe termijnen verzoeken voor de </w:t>
            </w:r>
            <w:proofErr w:type="spellStart"/>
            <w:r w:rsidRPr="00EB1F90">
              <w:rPr>
                <w:rFonts w:ascii="Times New Roman" w:eastAsia="Times New Roman" w:hAnsi="Times New Roman" w:cs="Times New Roman"/>
                <w:b/>
                <w:bCs/>
                <w:sz w:val="24"/>
                <w:szCs w:val="24"/>
                <w:lang w:eastAsia="nl-BE"/>
              </w:rPr>
              <w:t>instaatstelling</w:t>
            </w:r>
            <w:proofErr w:type="spellEnd"/>
            <w:r w:rsidRPr="00EB1F90">
              <w:rPr>
                <w:rFonts w:ascii="Times New Roman" w:eastAsia="Times New Roman" w:hAnsi="Times New Roman" w:cs="Times New Roman"/>
                <w:b/>
                <w:bCs/>
                <w:sz w:val="24"/>
                <w:szCs w:val="24"/>
                <w:lang w:eastAsia="nl-BE"/>
              </w:rPr>
              <w:t xml:space="preserve"> van de zaak tijdens de in § 2 of in artikel 1735, § 5, bedoelde zitting.</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)&lt;W </w:t>
            </w:r>
            <w:hyperlink r:id="rId78" w:tgtFrame="_blank" w:history="1">
              <w:r w:rsidRPr="00EB1F90">
                <w:rPr>
                  <w:rFonts w:ascii="Times New Roman" w:eastAsia="Times New Roman" w:hAnsi="Times New Roman" w:cs="Times New Roman"/>
                  <w:b/>
                  <w:bCs/>
                  <w:color w:val="0000FF"/>
                  <w:sz w:val="24"/>
                  <w:szCs w:val="24"/>
                  <w:u w:val="single"/>
                  <w:lang w:eastAsia="nl-BE"/>
                </w:rPr>
                <w:t>2015-10-19/01</w:t>
              </w:r>
            </w:hyperlink>
            <w:r w:rsidRPr="00EB1F90">
              <w:rPr>
                <w:rFonts w:ascii="Times New Roman" w:eastAsia="Times New Roman" w:hAnsi="Times New Roman" w:cs="Times New Roman"/>
                <w:b/>
                <w:bCs/>
                <w:sz w:val="24"/>
                <w:szCs w:val="24"/>
                <w:lang w:eastAsia="nl-BE"/>
              </w:rPr>
              <w:t>, art. 49, 004; Inwerkingtreding : 01-11-2015&gt;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2</w:t>
            </w:r>
            <w:r w:rsidRPr="00EB1F90">
              <w:rPr>
                <w:rFonts w:ascii="Times New Roman" w:eastAsia="Times New Roman" w:hAnsi="Times New Roman" w:cs="Times New Roman"/>
                <w:b/>
                <w:bCs/>
                <w:sz w:val="24"/>
                <w:szCs w:val="24"/>
                <w:lang w:eastAsia="nl-BE"/>
              </w:rPr>
              <w:t>)&lt;W </w:t>
            </w:r>
            <w:hyperlink r:id="rId79"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225, 006; Inwerkingtreding : 12-07-2018&gt;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20" w:name="Art.1735"/>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"Art.1734"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20"/>
            <w:r w:rsidRPr="00EB1F90">
              <w:rPr>
                <w:rFonts w:ascii="Times New Roman" w:eastAsia="Times New Roman" w:hAnsi="Times New Roman" w:cs="Times New Roman"/>
                <w:b/>
                <w:bCs/>
                <w:sz w:val="24"/>
                <w:szCs w:val="24"/>
                <w:lang w:eastAsia="nl-BE"/>
              </w:rPr>
              <w:t> </w:t>
            </w:r>
            <w:hyperlink r:id="rId80" w:anchor="Art.1736" w:history="1">
              <w:r w:rsidRPr="00EB1F90">
                <w:rPr>
                  <w:rFonts w:ascii="Times New Roman" w:eastAsia="Times New Roman" w:hAnsi="Times New Roman" w:cs="Times New Roman"/>
                  <w:b/>
                  <w:bCs/>
                  <w:color w:val="0000FF"/>
                  <w:sz w:val="24"/>
                  <w:szCs w:val="24"/>
                  <w:u w:val="single"/>
                  <w:lang w:eastAsia="nl-BE"/>
                </w:rPr>
                <w:t>1735</w:t>
              </w:r>
            </w:hyperlink>
            <w:r w:rsidRPr="00EB1F90">
              <w:rPr>
                <w:rFonts w:ascii="Times New Roman" w:eastAsia="Times New Roman" w:hAnsi="Times New Roman" w:cs="Times New Roman"/>
                <w:b/>
                <w:bCs/>
                <w:sz w:val="24"/>
                <w:szCs w:val="24"/>
                <w:lang w:eastAsia="nl-BE"/>
              </w:rPr>
              <w:t>.&lt;Ingevoegd bij W 2005-02-21/36, art. 19; Inwerkingtreding : 30-09-2005&gt; § 1. Binnen acht dagen na uitspraak van de beslissing bezorgt de griffie de bemiddelaar bij gerechtsbrief een voor eensluidend verklaard afschrift van het vonnis. Binnen acht dagen brengt de bemiddelaar de rechter en de partijen bij brief op de hoogte van de plaats, de dag en het uur waarop hij zijn opdracht zal aanvatten.</w:t>
            </w:r>
            <w:r w:rsidRPr="00EB1F90">
              <w:rPr>
                <w:rFonts w:ascii="Times New Roman" w:eastAsia="Times New Roman" w:hAnsi="Times New Roman" w:cs="Times New Roman"/>
                <w:b/>
                <w:bCs/>
                <w:sz w:val="24"/>
                <w:szCs w:val="24"/>
                <w:lang w:eastAsia="nl-BE"/>
              </w:rPr>
              <w:br/>
              <w:t>  § 2. De bemiddeling kan betrekking hebben op het hele geschil of op een gedeelte ervan.</w:t>
            </w:r>
            <w:r w:rsidRPr="00EB1F90">
              <w:rPr>
                <w:rFonts w:ascii="Times New Roman" w:eastAsia="Times New Roman" w:hAnsi="Times New Roman" w:cs="Times New Roman"/>
                <w:b/>
                <w:bCs/>
                <w:sz w:val="24"/>
                <w:szCs w:val="24"/>
                <w:lang w:eastAsia="nl-BE"/>
              </w:rPr>
              <w:br/>
              <w:t xml:space="preserve">  § 3. Gedurende de bemiddeling blijft de rechter </w:t>
            </w:r>
            <w:proofErr w:type="spellStart"/>
            <w:r w:rsidRPr="00EB1F90">
              <w:rPr>
                <w:rFonts w:ascii="Times New Roman" w:eastAsia="Times New Roman" w:hAnsi="Times New Roman" w:cs="Times New Roman"/>
                <w:b/>
                <w:bCs/>
                <w:sz w:val="24"/>
                <w:szCs w:val="24"/>
                <w:lang w:eastAsia="nl-BE"/>
              </w:rPr>
              <w:t>geadieerd</w:t>
            </w:r>
            <w:proofErr w:type="spellEnd"/>
            <w:r w:rsidRPr="00EB1F90">
              <w:rPr>
                <w:rFonts w:ascii="Times New Roman" w:eastAsia="Times New Roman" w:hAnsi="Times New Roman" w:cs="Times New Roman"/>
                <w:b/>
                <w:bCs/>
                <w:sz w:val="24"/>
                <w:szCs w:val="24"/>
                <w:lang w:eastAsia="nl-BE"/>
              </w:rPr>
              <w:t xml:space="preserve"> en kan hij op elk ogenblik elke door hem noodzakelijk geachte maatregel treffen. Op verzoek van de bemiddelaar of van een van de partijen kan hij ook vóór het verstrijken van de vastgestelde termijn een einde maken aan de bemiddeling.</w:t>
            </w:r>
            <w:r w:rsidRPr="00EB1F90">
              <w:rPr>
                <w:rFonts w:ascii="Times New Roman" w:eastAsia="Times New Roman" w:hAnsi="Times New Roman" w:cs="Times New Roman"/>
                <w:b/>
                <w:bCs/>
                <w:sz w:val="24"/>
                <w:szCs w:val="24"/>
                <w:lang w:eastAsia="nl-BE"/>
              </w:rPr>
              <w:br/>
              <w:t>  § 4. Op elk ogenblik van de procedure kan de aangewezen bemiddelaar door een andere erkende bemiddelaar worden vervangen, bij overeenkomst tussen de partijen, die door hen ondertekend wordt en bij het dossier van de procedure wordt gevoegd.</w:t>
            </w:r>
            <w:r w:rsidRPr="00EB1F90">
              <w:rPr>
                <w:rFonts w:ascii="Times New Roman" w:eastAsia="Times New Roman" w:hAnsi="Times New Roman" w:cs="Times New Roman"/>
                <w:b/>
                <w:bCs/>
                <w:sz w:val="24"/>
                <w:szCs w:val="24"/>
                <w:lang w:eastAsia="nl-BE"/>
              </w:rPr>
              <w:br/>
              <w:t>  § 5. De zaak kan vóór de vastgestelde dag weer voor de rechter worden gebracht bij eenvoudige, schriftelijke en ter griffie neergelegde of aan de griffie gerichte verklaring door de partijen of door een van hen. De rechtsdag wordt bepaald binnen vijftien dagen na het verzoek.</w:t>
            </w:r>
            <w:r w:rsidRPr="00EB1F90">
              <w:rPr>
                <w:rFonts w:ascii="Times New Roman" w:eastAsia="Times New Roman" w:hAnsi="Times New Roman" w:cs="Times New Roman"/>
                <w:b/>
                <w:bCs/>
                <w:sz w:val="24"/>
                <w:szCs w:val="24"/>
                <w:lang w:eastAsia="nl-BE"/>
              </w:rPr>
              <w:br/>
              <w:t>  De griffier roept de partijen bij gerechtsbrief op en in voorkomend geval hun raadsman bij gewone brief. Indien het over een gezamenlijk verzoek van de partijen gaat, worden zij, en in voorkomend geval hun raadsman, bij gewone brief opgeroepen.</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lastRenderedPageBreak/>
              <w:t>  [</w:t>
            </w:r>
            <w:hyperlink r:id="rId81" w:anchor="t" w:tooltip="&lt;W 2018-06-18/03, art. 226,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t> § 6. De maatregelen bevolen overeenkomstig de artikelen 1734 en 1735 zijn niet vatbaar voor enig rechtsmiddel.]</w:t>
            </w:r>
            <w:hyperlink r:id="rId82" w:anchor="t" w:tooltip="&lt;W 2018-06-18/03, art. 226, 006; Inwerkingtreding : 12-07-2018&gt;" w:history="1">
              <w:r w:rsidRPr="00EB1F90">
                <w:rPr>
                  <w:rFonts w:ascii="Times New Roman" w:eastAsia="Times New Roman" w:hAnsi="Times New Roman" w:cs="Times New Roman"/>
                  <w:b/>
                  <w:bCs/>
                  <w:color w:val="FF0000"/>
                  <w:sz w:val="24"/>
                  <w:szCs w:val="24"/>
                  <w:u w:val="single"/>
                  <w:vertAlign w:val="superscript"/>
                  <w:lang w:eastAsia="nl-BE"/>
                </w:rPr>
                <w:t>1</w:t>
              </w:r>
            </w:hyperlink>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sz w:val="24"/>
                <w:szCs w:val="24"/>
                <w:lang w:eastAsia="nl-BE"/>
              </w:rPr>
              <w:br/>
              <w:t>  (</w:t>
            </w:r>
            <w:r w:rsidRPr="00EB1F90">
              <w:rPr>
                <w:rFonts w:ascii="Times New Roman" w:eastAsia="Times New Roman" w:hAnsi="Times New Roman" w:cs="Times New Roman"/>
                <w:b/>
                <w:bCs/>
                <w:color w:val="FF0000"/>
                <w:sz w:val="24"/>
                <w:szCs w:val="24"/>
                <w:lang w:eastAsia="nl-BE"/>
              </w:rPr>
              <w:t>1</w:t>
            </w:r>
            <w:r w:rsidRPr="00EB1F90">
              <w:rPr>
                <w:rFonts w:ascii="Times New Roman" w:eastAsia="Times New Roman" w:hAnsi="Times New Roman" w:cs="Times New Roman"/>
                <w:b/>
                <w:bCs/>
                <w:sz w:val="24"/>
                <w:szCs w:val="24"/>
                <w:lang w:eastAsia="nl-BE"/>
              </w:rPr>
              <w:t>)&lt;W </w:t>
            </w:r>
            <w:hyperlink r:id="rId83" w:tgtFrame="_blank" w:history="1">
              <w:r w:rsidRPr="00EB1F90">
                <w:rPr>
                  <w:rFonts w:ascii="Times New Roman" w:eastAsia="Times New Roman" w:hAnsi="Times New Roman" w:cs="Times New Roman"/>
                  <w:b/>
                  <w:bCs/>
                  <w:color w:val="0000FF"/>
                  <w:sz w:val="24"/>
                  <w:szCs w:val="24"/>
                  <w:u w:val="single"/>
                  <w:lang w:eastAsia="nl-BE"/>
                </w:rPr>
                <w:t>2018-06-18/03</w:t>
              </w:r>
            </w:hyperlink>
            <w:r w:rsidRPr="00EB1F90">
              <w:rPr>
                <w:rFonts w:ascii="Times New Roman" w:eastAsia="Times New Roman" w:hAnsi="Times New Roman" w:cs="Times New Roman"/>
                <w:b/>
                <w:bCs/>
                <w:sz w:val="24"/>
                <w:szCs w:val="24"/>
                <w:lang w:eastAsia="nl-BE"/>
              </w:rPr>
              <w:t>, art. 226, 006; Inwerkingtreding : 12-07-2018&gt; </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21" w:name="Art.1736"/>
            <w:r w:rsidRPr="00EB1F90">
              <w:rPr>
                <w:rFonts w:ascii="Times New Roman" w:eastAsia="Times New Roman" w:hAnsi="Times New Roman" w:cs="Times New Roman"/>
                <w:b/>
                <w:bCs/>
                <w:sz w:val="24"/>
                <w:szCs w:val="24"/>
                <w:lang w:eastAsia="nl-BE"/>
              </w:rPr>
              <w:fldChar w:fldCharType="begin"/>
            </w:r>
            <w:r w:rsidRPr="00EB1F90">
              <w:rPr>
                <w:rFonts w:ascii="Times New Roman" w:eastAsia="Times New Roman" w:hAnsi="Times New Roman" w:cs="Times New Roman"/>
                <w:b/>
                <w:bCs/>
                <w:sz w:val="24"/>
                <w:szCs w:val="24"/>
                <w:lang w:eastAsia="nl-BE"/>
              </w:rPr>
              <w:instrText xml:space="preserve"> HYPERLINK "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\l "Art.1735" </w:instrText>
            </w:r>
            <w:r w:rsidRPr="00EB1F90">
              <w:rPr>
                <w:rFonts w:ascii="Times New Roman" w:eastAsia="Times New Roman" w:hAnsi="Times New Roman" w:cs="Times New Roman"/>
                <w:b/>
                <w:bCs/>
                <w:sz w:val="24"/>
                <w:szCs w:val="24"/>
                <w:lang w:eastAsia="nl-BE"/>
              </w:rPr>
              <w:fldChar w:fldCharType="separate"/>
            </w:r>
            <w:r w:rsidRPr="00EB1F90">
              <w:rPr>
                <w:rFonts w:ascii="Times New Roman" w:eastAsia="Times New Roman" w:hAnsi="Times New Roman" w:cs="Times New Roman"/>
                <w:b/>
                <w:bCs/>
                <w:color w:val="0000FF"/>
                <w:sz w:val="24"/>
                <w:szCs w:val="24"/>
                <w:u w:val="single"/>
                <w:lang w:eastAsia="nl-BE"/>
              </w:rPr>
              <w:t>Art.</w:t>
            </w:r>
            <w:r w:rsidRPr="00EB1F90">
              <w:rPr>
                <w:rFonts w:ascii="Times New Roman" w:eastAsia="Times New Roman" w:hAnsi="Times New Roman" w:cs="Times New Roman"/>
                <w:b/>
                <w:bCs/>
                <w:sz w:val="24"/>
                <w:szCs w:val="24"/>
                <w:lang w:eastAsia="nl-BE"/>
              </w:rPr>
              <w:fldChar w:fldCharType="end"/>
            </w:r>
            <w:bookmarkEnd w:id="21"/>
            <w:r w:rsidRPr="00EB1F90">
              <w:rPr>
                <w:rFonts w:ascii="Times New Roman" w:eastAsia="Times New Roman" w:hAnsi="Times New Roman" w:cs="Times New Roman"/>
                <w:b/>
                <w:bCs/>
                <w:sz w:val="24"/>
                <w:szCs w:val="24"/>
                <w:lang w:eastAsia="nl-BE"/>
              </w:rPr>
              <w:t> </w:t>
            </w:r>
            <w:hyperlink r:id="rId84" w:anchor="Art.1737" w:history="1">
              <w:r w:rsidRPr="00EB1F90">
                <w:rPr>
                  <w:rFonts w:ascii="Times New Roman" w:eastAsia="Times New Roman" w:hAnsi="Times New Roman" w:cs="Times New Roman"/>
                  <w:b/>
                  <w:bCs/>
                  <w:color w:val="0000FF"/>
                  <w:sz w:val="24"/>
                  <w:szCs w:val="24"/>
                  <w:u w:val="single"/>
                  <w:lang w:eastAsia="nl-BE"/>
                </w:rPr>
                <w:t>1736</w:t>
              </w:r>
            </w:hyperlink>
            <w:r w:rsidRPr="00EB1F90">
              <w:rPr>
                <w:rFonts w:ascii="Times New Roman" w:eastAsia="Times New Roman" w:hAnsi="Times New Roman" w:cs="Times New Roman"/>
                <w:b/>
                <w:bCs/>
                <w:sz w:val="24"/>
                <w:szCs w:val="24"/>
                <w:lang w:eastAsia="nl-BE"/>
              </w:rPr>
              <w:t>. &lt;Ingevoegd bij W 2005-02-21/36, art. 20; Inwerkingtreding : 30-09-2005&gt; De bemiddeling verloopt overeenkomstig de bepalingen van de artikelen 1731 en 1732.</w:t>
            </w:r>
            <w:r w:rsidRPr="00EB1F90">
              <w:rPr>
                <w:rFonts w:ascii="Times New Roman" w:eastAsia="Times New Roman" w:hAnsi="Times New Roman" w:cs="Times New Roman"/>
                <w:b/>
                <w:bCs/>
                <w:sz w:val="24"/>
                <w:szCs w:val="24"/>
                <w:lang w:eastAsia="nl-BE"/>
              </w:rPr>
              <w:br/>
              <w:t>  Bij afloop van zijn opdracht meldt de bemiddelaar de rechter schriftelijk of de partijen al dan niet tot een akkoord zijn gekomen.</w:t>
            </w:r>
            <w:r w:rsidRPr="00EB1F90">
              <w:rPr>
                <w:rFonts w:ascii="Times New Roman" w:eastAsia="Times New Roman" w:hAnsi="Times New Roman" w:cs="Times New Roman"/>
                <w:b/>
                <w:bCs/>
                <w:sz w:val="24"/>
                <w:szCs w:val="24"/>
                <w:lang w:eastAsia="nl-BE"/>
              </w:rPr>
              <w:br/>
              <w:t>  Zo de bemiddeling tot een, zelfs gedeeltelijk bemiddelingsakkoord leidt, kunnen de partijen of één van hen overeenkomstig artikel 1043 de rechter verzoeken dat akkoord te homologeren.</w:t>
            </w:r>
            <w:r w:rsidRPr="00EB1F90">
              <w:rPr>
                <w:rFonts w:ascii="Times New Roman" w:eastAsia="Times New Roman" w:hAnsi="Times New Roman" w:cs="Times New Roman"/>
                <w:b/>
                <w:bCs/>
                <w:sz w:val="24"/>
                <w:szCs w:val="24"/>
                <w:lang w:eastAsia="nl-BE"/>
              </w:rPr>
              <w:br/>
              <w:t>  De rechter kan de homologatie van het akkoord alleen weigeren indien het strijdig is met de openbare orde of indien het akkoord dat bekomen werd na een bemiddeling in familiezaken strijdig is met het belang van de minderjarige kinderen.</w:t>
            </w:r>
            <w:r w:rsidRPr="00EB1F90">
              <w:rPr>
                <w:rFonts w:ascii="Times New Roman" w:eastAsia="Times New Roman" w:hAnsi="Times New Roman" w:cs="Times New Roman"/>
                <w:b/>
                <w:bCs/>
                <w:sz w:val="24"/>
                <w:szCs w:val="24"/>
                <w:lang w:eastAsia="nl-BE"/>
              </w:rPr>
              <w:br/>
              <w:t>  Zo de bemiddeling niet tot een volledig bemiddelingsakkoord heeft geleid, wordt de procedure op de vastgestelde dag voortgezet, maar behoudt de rechter de mogelijkheid om, zo hij dat opportuun acht en alle partijen ermee instemmen, de opdracht van de bemiddelaar voor een door hem bepaalde termijn te verlengen.</w:t>
            </w:r>
            <w:r w:rsidRPr="00EB1F90">
              <w:rPr>
                <w:rFonts w:ascii="Times New Roman" w:eastAsia="Times New Roman" w:hAnsi="Times New Roman" w:cs="Times New Roman"/>
                <w:b/>
                <w:bCs/>
                <w:sz w:val="24"/>
                <w:szCs w:val="24"/>
                <w:lang w:eastAsia="nl-BE"/>
              </w:rPr>
              <w:br/>
            </w:r>
            <w:r w:rsidRPr="00EB1F90">
              <w:rPr>
                <w:rFonts w:ascii="Times New Roman" w:eastAsia="Times New Roman" w:hAnsi="Times New Roman" w:cs="Times New Roman"/>
                <w:b/>
                <w:bCs/>
                <w:sz w:val="24"/>
                <w:szCs w:val="24"/>
                <w:lang w:eastAsia="nl-BE"/>
              </w:rPr>
              <w:br/>
              <w:t>  </w:t>
            </w:r>
            <w:bookmarkStart w:id="22" w:name="_GoBack"/>
            <w:bookmarkEnd w:id="22"/>
          </w:p>
        </w:tc>
      </w:tr>
    </w:tbl>
    <w:p w:rsidR="005F75C4" w:rsidRDefault="00EB1F90"/>
    <w:sectPr w:rsidR="005F7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90"/>
    <w:rsid w:val="00515857"/>
    <w:rsid w:val="00C36AC2"/>
    <w:rsid w:val="00EB1F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150A7-5FD8-45AD-A203-9235CB23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B1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18"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6"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39"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1"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34"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2"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7"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50"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55"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3"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8"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6"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84"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1"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 Type="http://schemas.openxmlformats.org/officeDocument/2006/relationships/settings" Target="settings.xml"/><Relationship Id="rId16"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9" Type="http://schemas.openxmlformats.org/officeDocument/2006/relationships/hyperlink" Target="http://www.ejustice.just.fgov.be/cgi_loi/change_lg.pl?language=nl&amp;la=N&amp;table_name=wet&amp;cn=2018061803" TargetMode="External"/><Relationship Id="rId11"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4"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32"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37" Type="http://schemas.openxmlformats.org/officeDocument/2006/relationships/hyperlink" Target="http://www.ejustice.just.fgov.be/cgi_loi/change_lg.pl?language=nl&amp;la=N&amp;table_name=wet&amp;cn=2018061803" TargetMode="External"/><Relationship Id="rId40"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5" Type="http://schemas.openxmlformats.org/officeDocument/2006/relationships/hyperlink" Target="http://www.ejustice.just.fgov.be/cgi_loi/change_lg.pl?language=nl&amp;la=N&amp;table_name=wet&amp;cn=2018061803" TargetMode="External"/><Relationship Id="rId53" Type="http://schemas.openxmlformats.org/officeDocument/2006/relationships/hyperlink" Target="http://www.ejustice.just.fgov.be/cgi_loi/change_lg.pl?language=nl&amp;la=N&amp;table_name=wet&amp;cn=2018071112" TargetMode="External"/><Relationship Id="rId58"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6" Type="http://schemas.openxmlformats.org/officeDocument/2006/relationships/hyperlink" Target="http://www.ejustice.just.fgov.be/cgi_loi/change_lg.pl?language=nl&amp;la=N&amp;table_name=wet&amp;cn=2018061803" TargetMode="External"/><Relationship Id="rId74"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9" Type="http://schemas.openxmlformats.org/officeDocument/2006/relationships/hyperlink" Target="http://www.ejustice.just.fgov.be/cgi_loi/change_lg.pl?language=nl&amp;la=N&amp;table_name=wet&amp;cn=2018061803" TargetMode="External"/><Relationship Id="rId5"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1" Type="http://schemas.openxmlformats.org/officeDocument/2006/relationships/hyperlink" Target="http://www.ejustice.just.fgov.be/cgi_loi/change_lg.pl?language=nl&amp;la=N&amp;table_name=wet&amp;cn=2018061803" TargetMode="External"/><Relationship Id="rId82"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19"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9"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14"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2"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7"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30"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35"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3"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8"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56"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4"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9"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7"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8" Type="http://schemas.openxmlformats.org/officeDocument/2006/relationships/hyperlink" Target="http://www.ejustice.just.fgov.be/cgi_loi/change_lg.pl?language=nl&amp;la=N&amp;table_name=wet&amp;cn=2018061803" TargetMode="External"/><Relationship Id="rId51"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2"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80"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17"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5" Type="http://schemas.openxmlformats.org/officeDocument/2006/relationships/hyperlink" Target="http://www.ejustice.just.fgov.be/cgi_loi/change_lg.pl?language=nl&amp;la=N&amp;table_name=wet&amp;cn=2018061803" TargetMode="External"/><Relationship Id="rId33" Type="http://schemas.openxmlformats.org/officeDocument/2006/relationships/hyperlink" Target="http://www.ejustice.just.fgov.be/cgi_loi/change_lg.pl?language=nl&amp;la=N&amp;table_name=wet&amp;cn=2018061803" TargetMode="External"/><Relationship Id="rId38"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6"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59"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7"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0"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1" Type="http://schemas.openxmlformats.org/officeDocument/2006/relationships/hyperlink" Target="http://www.ejustice.just.fgov.be/cgi_loi/change_lg.pl?language=nl&amp;la=N&amp;table_name=wet&amp;cn=2018061803" TargetMode="External"/><Relationship Id="rId54"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2"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0"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5"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83" Type="http://schemas.openxmlformats.org/officeDocument/2006/relationships/hyperlink" Target="http://www.ejustice.just.fgov.be/cgi_loi/change_lg.pl?language=nl&amp;la=N&amp;table_name=wet&amp;cn=2018061803" TargetMode="External"/><Relationship Id="rId1" Type="http://schemas.openxmlformats.org/officeDocument/2006/relationships/styles" Target="styles.xml"/><Relationship Id="rId6"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15"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3"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28"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36"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9" Type="http://schemas.openxmlformats.org/officeDocument/2006/relationships/hyperlink" Target="http://www.ejustice.just.fgov.be/cgi_loi/change_lg.pl?language=nl&amp;la=N&amp;table_name=wet&amp;cn=2018061803" TargetMode="External"/><Relationship Id="rId57" Type="http://schemas.openxmlformats.org/officeDocument/2006/relationships/hyperlink" Target="http://www.ejustice.just.fgov.be/cgi_loi/change_lg.pl?language=nl&amp;la=N&amp;table_name=wet&amp;cn=2018061803" TargetMode="External"/><Relationship Id="rId10"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31"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44"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52"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0"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65"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3"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78" Type="http://schemas.openxmlformats.org/officeDocument/2006/relationships/hyperlink" Target="http://www.ejustice.just.fgov.be/cgi_loi/change_lg.pl?language=nl&amp;la=N&amp;table_name=wet&amp;cn=2015101901" TargetMode="External"/><Relationship Id="rId81" Type="http://schemas.openxmlformats.org/officeDocument/2006/relationships/hyperlink" Target="http://www.ejustice.just.fgov.be/cgi_loi/loi_a1.pl?imgcn.x=23&amp;imgcn.y=4&amp;DETAIL=1967101035%2FN&amp;caller=list&amp;row_id=1&amp;numero=4&amp;rech=30&amp;cn=1967101035&amp;table_name=WET&amp;nm=1967101063&amp;la=N&amp;dt=GERECHTELIJK+WETBOEK&amp;language=nl&amp;choix1=EN&amp;choix2=EN&amp;fromtab=wet_all&amp;nl=n&amp;sql=dt+contains++%27GERECHTELIJK%27%2526+%27WETBOEK%27and+actif+%3D+%27Y%27&amp;tri=dd+AS+RANK+&amp;trier=afkondiging" TargetMode="External"/><Relationship Id="rId86"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45E19580.dotm</Template>
  <TotalTime>0</TotalTime>
  <Pages>11</Pages>
  <Words>11356</Words>
  <Characters>62462</Characters>
  <Application>Microsoft Office Word</Application>
  <DocSecurity>0</DocSecurity>
  <Lines>520</Lines>
  <Paragraphs>147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Bossche Daniel</dc:creator>
  <cp:keywords/>
  <dc:description/>
  <cp:lastModifiedBy>Van den Bossche Daniel</cp:lastModifiedBy>
  <cp:revision>1</cp:revision>
  <dcterms:created xsi:type="dcterms:W3CDTF">2019-07-30T15:07:00Z</dcterms:created>
  <dcterms:modified xsi:type="dcterms:W3CDTF">2019-07-30T15:08:00Z</dcterms:modified>
</cp:coreProperties>
</file>