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574" w:rsidRDefault="00016574" w:rsidP="00016574">
      <w:pPr>
        <w:jc w:val="both"/>
        <w:rPr>
          <w:b/>
          <w:bCs/>
          <w:sz w:val="24"/>
          <w:szCs w:val="24"/>
          <w:lang w:val="nl-BE"/>
        </w:rPr>
      </w:pPr>
      <w:r>
        <w:rPr>
          <w:b/>
          <w:bCs/>
          <w:sz w:val="24"/>
          <w:szCs w:val="24"/>
          <w:lang w:val="nl-BE"/>
        </w:rPr>
        <w:t xml:space="preserve">Missie – waarden – doelstellingen </w:t>
      </w:r>
    </w:p>
    <w:p w:rsidR="00016574" w:rsidRDefault="00016574" w:rsidP="00016574">
      <w:pPr>
        <w:jc w:val="both"/>
        <w:rPr>
          <w:b/>
          <w:bCs/>
          <w:sz w:val="24"/>
          <w:szCs w:val="24"/>
          <w:lang w:val="nl-BE"/>
        </w:rPr>
      </w:pPr>
      <w:r>
        <w:rPr>
          <w:b/>
          <w:bCs/>
          <w:sz w:val="24"/>
          <w:szCs w:val="24"/>
          <w:lang w:val="nl-BE"/>
        </w:rPr>
        <w:t>Afdeling onderzoeksrechters</w:t>
      </w:r>
      <w:r w:rsidR="00A1051C">
        <w:rPr>
          <w:b/>
          <w:bCs/>
          <w:sz w:val="24"/>
          <w:szCs w:val="24"/>
          <w:lang w:val="nl-BE"/>
        </w:rPr>
        <w:t xml:space="preserve"> (Versie 2022</w:t>
      </w:r>
      <w:r w:rsidR="00067F39">
        <w:rPr>
          <w:b/>
          <w:bCs/>
          <w:sz w:val="24"/>
          <w:szCs w:val="24"/>
          <w:lang w:val="nl-BE"/>
        </w:rPr>
        <w:t>)</w:t>
      </w:r>
    </w:p>
    <w:p w:rsidR="00A1051C" w:rsidRDefault="00A1051C" w:rsidP="00016574">
      <w:pPr>
        <w:jc w:val="both"/>
        <w:rPr>
          <w:b/>
          <w:bCs/>
          <w:sz w:val="24"/>
          <w:szCs w:val="24"/>
          <w:lang w:val="nl-BE"/>
        </w:rPr>
      </w:pPr>
    </w:p>
    <w:p w:rsidR="00016574" w:rsidRDefault="00016574" w:rsidP="00016574">
      <w:pPr>
        <w:jc w:val="both"/>
        <w:rPr>
          <w:b/>
          <w:bCs/>
          <w:sz w:val="24"/>
          <w:szCs w:val="24"/>
          <w:lang w:val="nl-BE"/>
        </w:rPr>
      </w:pPr>
      <w:r>
        <w:rPr>
          <w:b/>
          <w:bCs/>
          <w:sz w:val="24"/>
          <w:szCs w:val="24"/>
          <w:lang w:val="nl-BE"/>
        </w:rPr>
        <w:t>Missie</w:t>
      </w:r>
    </w:p>
    <w:p w:rsidR="00016574" w:rsidRDefault="00016574" w:rsidP="00016574">
      <w:pPr>
        <w:jc w:val="both"/>
        <w:rPr>
          <w:sz w:val="24"/>
          <w:szCs w:val="24"/>
          <w:lang w:val="nl-BE"/>
        </w:rPr>
      </w:pPr>
      <w:r>
        <w:rPr>
          <w:sz w:val="24"/>
          <w:szCs w:val="24"/>
          <w:lang w:val="nl-BE"/>
        </w:rPr>
        <w:t>Het leiden van gerechtelijke onderzoeken op een onafhankelijke, onpartijdige en kwalitatief hoogstaande wijze met een absoluut respect voor de rechten  van alle partijen.</w:t>
      </w:r>
    </w:p>
    <w:p w:rsidR="00016574" w:rsidRDefault="00016574" w:rsidP="00016574">
      <w:pPr>
        <w:jc w:val="both"/>
        <w:rPr>
          <w:sz w:val="24"/>
          <w:szCs w:val="24"/>
          <w:lang w:val="nl-BE"/>
        </w:rPr>
      </w:pPr>
      <w:r>
        <w:rPr>
          <w:sz w:val="24"/>
          <w:szCs w:val="24"/>
          <w:lang w:val="nl-BE"/>
        </w:rPr>
        <w:t>Het zoeken naar de waarheid in een dossier, zodat werkelijke waarheid en juridische waarheid elkaar ontmoeten en de burger het gevoel heeft dat recht is geschied.</w:t>
      </w:r>
    </w:p>
    <w:p w:rsidR="00016574" w:rsidRPr="00016574" w:rsidRDefault="00016574" w:rsidP="00016574">
      <w:pPr>
        <w:jc w:val="both"/>
        <w:rPr>
          <w:sz w:val="24"/>
          <w:szCs w:val="24"/>
          <w:lang w:val="nl-BE"/>
        </w:rPr>
      </w:pPr>
      <w:r w:rsidRPr="00016574">
        <w:rPr>
          <w:sz w:val="24"/>
          <w:szCs w:val="24"/>
          <w:lang w:val="nl-BE"/>
        </w:rPr>
        <w:t xml:space="preserve">Waken en nadenken over de wijze waarop wij als onderzoeksrechters kunnen bijdragen aan een moderne en kwaliteitsvolle justitie waar rechtszekerheid, scheiding der machten en een democratische toegang tot het rechtssysteem overeind blijven. </w:t>
      </w:r>
    </w:p>
    <w:p w:rsidR="00016574" w:rsidRPr="00016574" w:rsidRDefault="00016574" w:rsidP="00016574">
      <w:pPr>
        <w:jc w:val="both"/>
        <w:rPr>
          <w:b/>
          <w:bCs/>
          <w:sz w:val="24"/>
          <w:szCs w:val="24"/>
          <w:lang w:val="nl-BE"/>
        </w:rPr>
      </w:pPr>
      <w:r w:rsidRPr="00016574">
        <w:rPr>
          <w:b/>
          <w:bCs/>
          <w:sz w:val="24"/>
          <w:szCs w:val="24"/>
          <w:lang w:val="nl-BE"/>
        </w:rPr>
        <w:t>Visie</w:t>
      </w:r>
    </w:p>
    <w:p w:rsidR="005764DF" w:rsidRPr="00067F10" w:rsidRDefault="00016574" w:rsidP="005764DF">
      <w:pPr>
        <w:jc w:val="both"/>
        <w:rPr>
          <w:sz w:val="24"/>
          <w:szCs w:val="24"/>
          <w:lang w:val="nl-BE"/>
        </w:rPr>
      </w:pPr>
      <w:r w:rsidRPr="00016574">
        <w:rPr>
          <w:sz w:val="24"/>
          <w:szCs w:val="24"/>
          <w:lang w:val="nl-BE"/>
        </w:rPr>
        <w:t>Een dossier afleveren dat het OM in staat stelt om met kennis van zaken te vorderen en de rechtbank in staat stelt het dossier te beoordelen waarbij de rechten van openbaar ministerie, verdachte en slachtoffer volledig gerespecteerd worden.</w:t>
      </w:r>
      <w:r w:rsidR="005764DF" w:rsidRPr="005764DF">
        <w:rPr>
          <w:b/>
          <w:sz w:val="24"/>
          <w:szCs w:val="24"/>
          <w:lang w:val="nl-BE"/>
        </w:rPr>
        <w:t xml:space="preserve"> </w:t>
      </w:r>
      <w:r w:rsidR="005764DF" w:rsidRPr="00067F10">
        <w:rPr>
          <w:sz w:val="24"/>
          <w:szCs w:val="24"/>
          <w:lang w:val="nl-BE"/>
        </w:rPr>
        <w:t xml:space="preserve">Belangrijk is ook de beeldvorming rond de persoon en het gerechtelijk verleden van de </w:t>
      </w:r>
      <w:r w:rsidR="008446BE" w:rsidRPr="00067F10">
        <w:rPr>
          <w:sz w:val="24"/>
          <w:szCs w:val="24"/>
          <w:lang w:val="nl-BE"/>
        </w:rPr>
        <w:t xml:space="preserve">verdachte waarbij – indien </w:t>
      </w:r>
      <w:r w:rsidR="005764DF" w:rsidRPr="00067F10">
        <w:rPr>
          <w:sz w:val="24"/>
          <w:szCs w:val="24"/>
          <w:lang w:val="nl-BE"/>
        </w:rPr>
        <w:t xml:space="preserve"> </w:t>
      </w:r>
      <w:r w:rsidR="008446BE" w:rsidRPr="00067F10">
        <w:rPr>
          <w:sz w:val="24"/>
          <w:szCs w:val="24"/>
          <w:lang w:val="nl-BE"/>
        </w:rPr>
        <w:t xml:space="preserve">de noden van het onderzoek dit vereisen </w:t>
      </w:r>
      <w:r w:rsidR="005764DF" w:rsidRPr="00067F10">
        <w:rPr>
          <w:sz w:val="24"/>
          <w:szCs w:val="24"/>
          <w:lang w:val="nl-BE"/>
        </w:rPr>
        <w:t xml:space="preserve">– gebruik kan gemaakt worden van de instrumenten van risicotaxatie en maatschappelijke enquête.  </w:t>
      </w:r>
    </w:p>
    <w:p w:rsidR="00016574" w:rsidRPr="00067F10" w:rsidRDefault="00016574" w:rsidP="00016574">
      <w:pPr>
        <w:jc w:val="both"/>
        <w:rPr>
          <w:sz w:val="24"/>
          <w:szCs w:val="24"/>
          <w:lang w:val="nl-BE"/>
        </w:rPr>
      </w:pPr>
    </w:p>
    <w:p w:rsidR="005764DF" w:rsidRDefault="00016574" w:rsidP="00016574">
      <w:pPr>
        <w:jc w:val="both"/>
        <w:rPr>
          <w:sz w:val="24"/>
          <w:szCs w:val="24"/>
          <w:lang w:val="nl-BE"/>
        </w:rPr>
      </w:pPr>
      <w:r w:rsidRPr="00016574">
        <w:rPr>
          <w:sz w:val="24"/>
          <w:szCs w:val="24"/>
          <w:lang w:val="nl-BE"/>
        </w:rPr>
        <w:t>We willen hierbij de verdachte en het slachtoffer als mens centraal stellen en de mogelijkheden benutten die via de hulpverlening geboden worden.</w:t>
      </w:r>
      <w:r w:rsidR="005764DF">
        <w:rPr>
          <w:sz w:val="24"/>
          <w:szCs w:val="24"/>
          <w:lang w:val="nl-BE"/>
        </w:rPr>
        <w:t xml:space="preserve"> </w:t>
      </w:r>
      <w:r w:rsidRPr="00016574">
        <w:rPr>
          <w:sz w:val="24"/>
          <w:szCs w:val="24"/>
          <w:lang w:val="nl-BE"/>
        </w:rPr>
        <w:t xml:space="preserve">Het is onze overtuiging dat we op deze manier een bijdrage leveren aan het gevoel van rechtszekerheid binnen onze samenleving. Hierbij willen we ook creatief nadenken over de wijze waarop wij onze taak als onderzoeksrechter op een performante en moderne wijze gestalte kunnen geven. </w:t>
      </w:r>
    </w:p>
    <w:p w:rsidR="005764DF" w:rsidRPr="00016574" w:rsidRDefault="005764DF" w:rsidP="00016574">
      <w:pPr>
        <w:jc w:val="both"/>
        <w:rPr>
          <w:sz w:val="24"/>
          <w:szCs w:val="24"/>
          <w:lang w:val="nl-BE"/>
        </w:rPr>
      </w:pPr>
    </w:p>
    <w:p w:rsidR="00016574" w:rsidRPr="00016574" w:rsidRDefault="00016574" w:rsidP="00016574">
      <w:pPr>
        <w:jc w:val="both"/>
        <w:rPr>
          <w:b/>
          <w:bCs/>
          <w:sz w:val="24"/>
          <w:szCs w:val="24"/>
          <w:lang w:val="nl-BE"/>
        </w:rPr>
      </w:pPr>
      <w:r w:rsidRPr="00016574">
        <w:rPr>
          <w:b/>
          <w:bCs/>
          <w:sz w:val="24"/>
          <w:szCs w:val="24"/>
          <w:lang w:val="nl-BE"/>
        </w:rPr>
        <w:t xml:space="preserve">Kernwaarden </w:t>
      </w:r>
    </w:p>
    <w:p w:rsidR="00016574" w:rsidRDefault="00016574" w:rsidP="00016574">
      <w:pPr>
        <w:jc w:val="both"/>
        <w:rPr>
          <w:sz w:val="24"/>
          <w:szCs w:val="24"/>
          <w:lang w:val="nl-BE"/>
        </w:rPr>
      </w:pPr>
      <w:r w:rsidRPr="00016574">
        <w:rPr>
          <w:sz w:val="24"/>
          <w:szCs w:val="24"/>
          <w:lang w:val="nl-BE"/>
        </w:rPr>
        <w:t xml:space="preserve">Professionaliteit, onafhankelijkheid, collegialiteit, respect, betrokkenheid, open geest, discretie, waakzaamheid voor de fundamentele rechten en vrijheden van eenieder, de scheiding der machten en de grondslagen van onze rechtsstaat. </w:t>
      </w:r>
    </w:p>
    <w:p w:rsidR="00A1051C" w:rsidRPr="00016574" w:rsidRDefault="00A1051C" w:rsidP="00016574">
      <w:pPr>
        <w:jc w:val="both"/>
        <w:rPr>
          <w:sz w:val="24"/>
          <w:szCs w:val="24"/>
          <w:lang w:val="nl-BE"/>
        </w:rPr>
      </w:pPr>
    </w:p>
    <w:p w:rsidR="00016574" w:rsidRPr="00016574" w:rsidRDefault="00A1051C" w:rsidP="00016574">
      <w:pPr>
        <w:jc w:val="both"/>
        <w:rPr>
          <w:b/>
          <w:bCs/>
          <w:sz w:val="24"/>
          <w:szCs w:val="24"/>
          <w:lang w:val="nl-BE"/>
        </w:rPr>
      </w:pPr>
      <w:r>
        <w:rPr>
          <w:b/>
          <w:bCs/>
          <w:sz w:val="24"/>
          <w:szCs w:val="24"/>
          <w:lang w:val="nl-BE"/>
        </w:rPr>
        <w:t>Doelstellingen</w:t>
      </w:r>
    </w:p>
    <w:p w:rsidR="00016574" w:rsidRPr="00016574" w:rsidRDefault="00016574" w:rsidP="00016574">
      <w:pPr>
        <w:jc w:val="both"/>
        <w:rPr>
          <w:sz w:val="24"/>
          <w:szCs w:val="24"/>
          <w:lang w:val="nl-BE"/>
        </w:rPr>
      </w:pPr>
      <w:r w:rsidRPr="00016574">
        <w:rPr>
          <w:b/>
          <w:bCs/>
          <w:sz w:val="24"/>
          <w:szCs w:val="24"/>
          <w:lang w:val="nl-BE"/>
        </w:rPr>
        <w:t>Professionaliteit</w:t>
      </w:r>
      <w:r w:rsidRPr="00016574">
        <w:rPr>
          <w:sz w:val="24"/>
          <w:szCs w:val="24"/>
          <w:lang w:val="nl-BE"/>
        </w:rPr>
        <w:t>:</w:t>
      </w:r>
    </w:p>
    <w:p w:rsidR="00016574" w:rsidRPr="00016574" w:rsidRDefault="00016574" w:rsidP="00016574">
      <w:pPr>
        <w:pStyle w:val="Lijstalinea"/>
        <w:numPr>
          <w:ilvl w:val="0"/>
          <w:numId w:val="1"/>
        </w:numPr>
        <w:jc w:val="both"/>
        <w:rPr>
          <w:sz w:val="24"/>
          <w:szCs w:val="24"/>
          <w:lang w:val="nl-BE"/>
        </w:rPr>
      </w:pPr>
      <w:r w:rsidRPr="00016574">
        <w:rPr>
          <w:sz w:val="24"/>
          <w:szCs w:val="24"/>
          <w:lang w:val="nl-BE"/>
        </w:rPr>
        <w:t>Juiste verhouding tussen kwaliteit en doorlooptijd;</w:t>
      </w:r>
    </w:p>
    <w:p w:rsidR="00016574" w:rsidRPr="00016574" w:rsidRDefault="00016574" w:rsidP="00016574">
      <w:pPr>
        <w:pStyle w:val="Lijstalinea"/>
        <w:numPr>
          <w:ilvl w:val="0"/>
          <w:numId w:val="1"/>
        </w:numPr>
        <w:jc w:val="both"/>
        <w:rPr>
          <w:sz w:val="24"/>
          <w:szCs w:val="24"/>
          <w:lang w:val="nl-BE"/>
        </w:rPr>
      </w:pPr>
      <w:r w:rsidRPr="00016574">
        <w:rPr>
          <w:sz w:val="24"/>
          <w:szCs w:val="24"/>
          <w:lang w:val="nl-BE"/>
        </w:rPr>
        <w:t>Streven naar eenvormigheid; (bv. eenvormige documenten in het kader van het sectoroverleg zowel op provinciaal als nationaal niveau)</w:t>
      </w:r>
    </w:p>
    <w:p w:rsidR="00016574" w:rsidRPr="00016574" w:rsidRDefault="00016574" w:rsidP="00016574">
      <w:pPr>
        <w:pStyle w:val="Lijstalinea"/>
        <w:numPr>
          <w:ilvl w:val="0"/>
          <w:numId w:val="1"/>
        </w:numPr>
        <w:jc w:val="both"/>
        <w:rPr>
          <w:sz w:val="24"/>
          <w:szCs w:val="24"/>
          <w:lang w:val="nl-BE"/>
        </w:rPr>
      </w:pPr>
      <w:r w:rsidRPr="00016574">
        <w:rPr>
          <w:sz w:val="24"/>
          <w:szCs w:val="24"/>
          <w:lang w:val="nl-BE"/>
        </w:rPr>
        <w:t xml:space="preserve">Engagementen naar de vereniging der Onderzoeksrechters toe. </w:t>
      </w:r>
    </w:p>
    <w:p w:rsidR="00016574" w:rsidRDefault="00016574" w:rsidP="00016574">
      <w:pPr>
        <w:pStyle w:val="Lijstalinea"/>
        <w:numPr>
          <w:ilvl w:val="0"/>
          <w:numId w:val="1"/>
        </w:numPr>
        <w:jc w:val="both"/>
        <w:rPr>
          <w:sz w:val="24"/>
          <w:szCs w:val="24"/>
          <w:lang w:val="nl-BE"/>
        </w:rPr>
      </w:pPr>
      <w:r>
        <w:rPr>
          <w:sz w:val="24"/>
          <w:szCs w:val="24"/>
          <w:lang w:val="nl-BE"/>
        </w:rPr>
        <w:t>De verdere ontwikkeling en implementatie van JIOR 2;</w:t>
      </w:r>
    </w:p>
    <w:p w:rsidR="00016574" w:rsidRDefault="00016574" w:rsidP="00016574">
      <w:pPr>
        <w:pStyle w:val="Lijstalinea"/>
        <w:numPr>
          <w:ilvl w:val="0"/>
          <w:numId w:val="1"/>
        </w:numPr>
        <w:jc w:val="both"/>
        <w:rPr>
          <w:sz w:val="24"/>
          <w:szCs w:val="24"/>
          <w:lang w:val="nl-BE"/>
        </w:rPr>
      </w:pPr>
      <w:r>
        <w:rPr>
          <w:sz w:val="24"/>
          <w:szCs w:val="24"/>
          <w:lang w:val="nl-BE"/>
        </w:rPr>
        <w:t>Het opvolgen en verbeteren van de jaarlijkse statistieken via JIOR 2;</w:t>
      </w:r>
    </w:p>
    <w:p w:rsidR="00016574" w:rsidRDefault="00016574" w:rsidP="00016574">
      <w:pPr>
        <w:pStyle w:val="Lijstalinea"/>
        <w:numPr>
          <w:ilvl w:val="0"/>
          <w:numId w:val="1"/>
        </w:numPr>
        <w:jc w:val="both"/>
        <w:rPr>
          <w:sz w:val="24"/>
          <w:szCs w:val="24"/>
          <w:lang w:val="nl-BE"/>
        </w:rPr>
      </w:pPr>
      <w:r>
        <w:rPr>
          <w:sz w:val="24"/>
          <w:szCs w:val="24"/>
          <w:lang w:val="nl-BE"/>
        </w:rPr>
        <w:t>Het volgen van vormingen waarbij de opgedane kennis ook gedeeld wordt met de collega’s;</w:t>
      </w:r>
    </w:p>
    <w:p w:rsidR="00016574" w:rsidRPr="00016574" w:rsidRDefault="00016574" w:rsidP="00016574">
      <w:pPr>
        <w:pStyle w:val="Lijstalinea"/>
        <w:numPr>
          <w:ilvl w:val="0"/>
          <w:numId w:val="1"/>
        </w:numPr>
        <w:jc w:val="both"/>
        <w:rPr>
          <w:sz w:val="24"/>
          <w:szCs w:val="24"/>
          <w:lang w:val="nl-BE"/>
        </w:rPr>
      </w:pPr>
      <w:r w:rsidRPr="00016574">
        <w:rPr>
          <w:sz w:val="24"/>
          <w:szCs w:val="24"/>
          <w:lang w:val="nl-BE"/>
        </w:rPr>
        <w:t xml:space="preserve">Creatief inzetten op de optimalisering van onze taak als onderzoeksrechter. </w:t>
      </w:r>
    </w:p>
    <w:p w:rsidR="00016574" w:rsidRPr="00016574" w:rsidRDefault="00016574" w:rsidP="00016574">
      <w:pPr>
        <w:pStyle w:val="Lijstalinea"/>
        <w:numPr>
          <w:ilvl w:val="0"/>
          <w:numId w:val="1"/>
        </w:numPr>
        <w:jc w:val="both"/>
        <w:rPr>
          <w:sz w:val="24"/>
          <w:szCs w:val="24"/>
          <w:lang w:val="nl-BE"/>
        </w:rPr>
      </w:pPr>
      <w:r w:rsidRPr="00016574">
        <w:rPr>
          <w:sz w:val="24"/>
          <w:szCs w:val="24"/>
          <w:lang w:val="nl-BE"/>
        </w:rPr>
        <w:t xml:space="preserve">Loyale omgang met de andere actoren van Justitie – zoals o. m. Balie en Openbaar Ministerie – mits respect voor de onafhankelijkheid, de rol, het aandeel en de rol van eenieder in de rechtsketen.  </w:t>
      </w:r>
    </w:p>
    <w:p w:rsidR="00016574" w:rsidRPr="00016574" w:rsidRDefault="00016574" w:rsidP="00016574">
      <w:pPr>
        <w:pStyle w:val="Lijstalinea"/>
        <w:numPr>
          <w:ilvl w:val="0"/>
          <w:numId w:val="1"/>
        </w:numPr>
        <w:jc w:val="both"/>
        <w:rPr>
          <w:sz w:val="24"/>
          <w:szCs w:val="24"/>
          <w:lang w:val="nl-BE"/>
        </w:rPr>
      </w:pPr>
      <w:r w:rsidRPr="00016574">
        <w:rPr>
          <w:sz w:val="24"/>
          <w:szCs w:val="24"/>
          <w:lang w:val="nl-BE"/>
        </w:rPr>
        <w:lastRenderedPageBreak/>
        <w:t>Structureel overleg met de collega’s onderzoeksrechters van de afdeling met kwalitatieve verslaggeving en opvolging;</w:t>
      </w:r>
    </w:p>
    <w:p w:rsidR="00016574" w:rsidRDefault="00016574" w:rsidP="00016574">
      <w:pPr>
        <w:pStyle w:val="Lijstalinea"/>
        <w:numPr>
          <w:ilvl w:val="0"/>
          <w:numId w:val="1"/>
        </w:numPr>
        <w:jc w:val="both"/>
        <w:rPr>
          <w:sz w:val="24"/>
          <w:szCs w:val="24"/>
          <w:lang w:val="nl-BE"/>
        </w:rPr>
      </w:pPr>
      <w:r w:rsidRPr="00016574">
        <w:rPr>
          <w:sz w:val="24"/>
          <w:szCs w:val="24"/>
          <w:lang w:val="nl-BE"/>
        </w:rPr>
        <w:t>Studie en Implementeren van nieuwe wetgeving;</w:t>
      </w:r>
    </w:p>
    <w:p w:rsidR="00A113DC" w:rsidRDefault="00A113DC" w:rsidP="00A113DC">
      <w:pPr>
        <w:pStyle w:val="Lijstalinea"/>
        <w:numPr>
          <w:ilvl w:val="0"/>
          <w:numId w:val="1"/>
        </w:numPr>
        <w:spacing w:after="0" w:line="240" w:lineRule="auto"/>
        <w:contextualSpacing w:val="0"/>
        <w:jc w:val="both"/>
        <w:rPr>
          <w:sz w:val="24"/>
          <w:szCs w:val="24"/>
          <w:lang w:val="nl-BE"/>
        </w:rPr>
      </w:pPr>
      <w:r w:rsidRPr="005764DF">
        <w:rPr>
          <w:sz w:val="24"/>
          <w:szCs w:val="24"/>
          <w:lang w:val="nl-BE"/>
        </w:rPr>
        <w:t xml:space="preserve">Bij te dragen tot het verder uitrollen en implementeren van de digitalisering van het strafdossier (Just-scan) binnen de drie afdelingen. </w:t>
      </w:r>
    </w:p>
    <w:p w:rsidR="005764DF" w:rsidRDefault="005764DF" w:rsidP="00A113DC">
      <w:pPr>
        <w:pStyle w:val="Lijstalinea"/>
        <w:numPr>
          <w:ilvl w:val="0"/>
          <w:numId w:val="1"/>
        </w:numPr>
        <w:spacing w:after="0" w:line="240" w:lineRule="auto"/>
        <w:contextualSpacing w:val="0"/>
        <w:jc w:val="both"/>
        <w:rPr>
          <w:sz w:val="24"/>
          <w:szCs w:val="24"/>
          <w:lang w:val="nl-BE"/>
        </w:rPr>
      </w:pPr>
      <w:r w:rsidRPr="00067F10">
        <w:rPr>
          <w:sz w:val="24"/>
          <w:szCs w:val="24"/>
          <w:lang w:val="nl-BE"/>
        </w:rPr>
        <w:t xml:space="preserve">Aandacht </w:t>
      </w:r>
      <w:r w:rsidR="008446BE" w:rsidRPr="00067F10">
        <w:rPr>
          <w:sz w:val="24"/>
          <w:szCs w:val="24"/>
          <w:lang w:val="nl-BE"/>
        </w:rPr>
        <w:t>voor het gebruik van instrumenten zoals risicotaxatie en maatschappelijke enquête die – indien de noden van het onderzoek dit vereisen – bijdragen rond de beeldvorming nopens de verdachte.</w:t>
      </w:r>
    </w:p>
    <w:p w:rsidR="00067F10" w:rsidRDefault="00067F10" w:rsidP="00A113DC">
      <w:pPr>
        <w:pStyle w:val="Lijstalinea"/>
        <w:numPr>
          <w:ilvl w:val="0"/>
          <w:numId w:val="1"/>
        </w:numPr>
        <w:spacing w:after="0" w:line="240" w:lineRule="auto"/>
        <w:contextualSpacing w:val="0"/>
        <w:jc w:val="both"/>
        <w:rPr>
          <w:sz w:val="24"/>
          <w:szCs w:val="24"/>
          <w:lang w:val="nl-BE"/>
        </w:rPr>
      </w:pPr>
      <w:r w:rsidRPr="00A1051C">
        <w:rPr>
          <w:sz w:val="24"/>
          <w:szCs w:val="24"/>
          <w:lang w:val="nl-BE"/>
        </w:rPr>
        <w:t xml:space="preserve">Op een creatieve wijze de continuïteit van onze werkomstandigheden garanderen in coronatijden, deze waar nodig bijstellen en verfijnen en reflecteren omtrent de vraag of we uit onze ervaringen hiermee ook in niet-coronatijden nieuwe en meer performante werkprocessen kunnen ontwikkelen (o.m. overleg/vergaderen via zoom – volgen van </w:t>
      </w:r>
      <w:proofErr w:type="spellStart"/>
      <w:r w:rsidRPr="00A1051C">
        <w:rPr>
          <w:sz w:val="24"/>
          <w:szCs w:val="24"/>
          <w:lang w:val="nl-BE"/>
        </w:rPr>
        <w:t>webinars</w:t>
      </w:r>
      <w:proofErr w:type="spellEnd"/>
      <w:r w:rsidRPr="00A1051C">
        <w:rPr>
          <w:sz w:val="24"/>
          <w:szCs w:val="24"/>
          <w:lang w:val="nl-BE"/>
        </w:rPr>
        <w:t xml:space="preserve"> etc.)</w:t>
      </w:r>
    </w:p>
    <w:p w:rsidR="00A1051C" w:rsidRPr="00A1051C" w:rsidRDefault="00A1051C" w:rsidP="00A113DC">
      <w:pPr>
        <w:pStyle w:val="Lijstalinea"/>
        <w:numPr>
          <w:ilvl w:val="0"/>
          <w:numId w:val="1"/>
        </w:numPr>
        <w:spacing w:after="0" w:line="240" w:lineRule="auto"/>
        <w:contextualSpacing w:val="0"/>
        <w:jc w:val="both"/>
        <w:rPr>
          <w:sz w:val="24"/>
          <w:szCs w:val="24"/>
          <w:lang w:val="nl-BE"/>
        </w:rPr>
      </w:pPr>
      <w:r>
        <w:rPr>
          <w:b/>
          <w:sz w:val="24"/>
          <w:szCs w:val="24"/>
          <w:lang w:val="nl-BE"/>
        </w:rPr>
        <w:t>Reflecteren over de rol en het aandeel van de referendarissen op het onderzoek in functie van de noden van dienst.</w:t>
      </w:r>
    </w:p>
    <w:p w:rsidR="00A113DC" w:rsidRPr="00A113DC" w:rsidRDefault="00A113DC" w:rsidP="00A113DC">
      <w:pPr>
        <w:jc w:val="both"/>
        <w:rPr>
          <w:sz w:val="24"/>
          <w:szCs w:val="24"/>
          <w:lang w:val="nl-BE"/>
        </w:rPr>
      </w:pPr>
    </w:p>
    <w:p w:rsidR="00016574" w:rsidRDefault="00016574" w:rsidP="00016574">
      <w:pPr>
        <w:jc w:val="both"/>
        <w:rPr>
          <w:sz w:val="24"/>
          <w:szCs w:val="24"/>
          <w:lang w:val="nl-BE"/>
        </w:rPr>
      </w:pPr>
      <w:r w:rsidRPr="00016574">
        <w:rPr>
          <w:b/>
          <w:bCs/>
          <w:sz w:val="24"/>
          <w:szCs w:val="24"/>
          <w:lang w:val="nl-BE"/>
        </w:rPr>
        <w:t>Onafhankelijkheid</w:t>
      </w:r>
      <w:r w:rsidRPr="00016574">
        <w:rPr>
          <w:sz w:val="24"/>
          <w:szCs w:val="24"/>
          <w:lang w:val="nl-BE"/>
        </w:rPr>
        <w:t>:</w:t>
      </w:r>
    </w:p>
    <w:p w:rsidR="00A1051C" w:rsidRPr="00016574" w:rsidRDefault="00A1051C" w:rsidP="00016574">
      <w:pPr>
        <w:jc w:val="both"/>
        <w:rPr>
          <w:sz w:val="24"/>
          <w:szCs w:val="24"/>
          <w:lang w:val="nl-BE"/>
        </w:rPr>
      </w:pPr>
    </w:p>
    <w:p w:rsidR="00016574" w:rsidRPr="00016574" w:rsidRDefault="00016574" w:rsidP="00016574">
      <w:pPr>
        <w:pStyle w:val="Lijstalinea"/>
        <w:numPr>
          <w:ilvl w:val="0"/>
          <w:numId w:val="1"/>
        </w:numPr>
        <w:jc w:val="both"/>
        <w:rPr>
          <w:sz w:val="24"/>
          <w:szCs w:val="24"/>
          <w:lang w:val="nl-BE"/>
        </w:rPr>
      </w:pPr>
      <w:r w:rsidRPr="00016574">
        <w:rPr>
          <w:sz w:val="24"/>
          <w:szCs w:val="24"/>
          <w:lang w:val="nl-BE"/>
        </w:rPr>
        <w:t>In alle omstandigheden en onder welke druk dan ook alle objectiviteit en neutraliteit blijven vooropstellen;</w:t>
      </w:r>
    </w:p>
    <w:p w:rsidR="00016574" w:rsidRPr="00016574" w:rsidRDefault="00016574" w:rsidP="00016574">
      <w:pPr>
        <w:pStyle w:val="Lijstalinea"/>
        <w:numPr>
          <w:ilvl w:val="0"/>
          <w:numId w:val="1"/>
        </w:numPr>
        <w:jc w:val="both"/>
        <w:rPr>
          <w:sz w:val="24"/>
          <w:szCs w:val="24"/>
          <w:lang w:val="nl-BE"/>
        </w:rPr>
      </w:pPr>
      <w:r w:rsidRPr="00016574">
        <w:rPr>
          <w:sz w:val="24"/>
          <w:szCs w:val="24"/>
          <w:lang w:val="nl-BE"/>
        </w:rPr>
        <w:t xml:space="preserve">Garant staan voor de unieke positie die de onderzoeksrechter thans op dit vlak in onze Belgische rechtsstaat inneemt.  </w:t>
      </w:r>
    </w:p>
    <w:p w:rsidR="00016574" w:rsidRDefault="00016574" w:rsidP="00016574">
      <w:pPr>
        <w:jc w:val="both"/>
        <w:rPr>
          <w:sz w:val="24"/>
          <w:szCs w:val="24"/>
          <w:lang w:val="nl-BE"/>
        </w:rPr>
      </w:pPr>
      <w:r>
        <w:rPr>
          <w:b/>
          <w:bCs/>
          <w:sz w:val="24"/>
          <w:szCs w:val="24"/>
          <w:lang w:val="nl-BE"/>
        </w:rPr>
        <w:t>Collegialiteit</w:t>
      </w:r>
      <w:r>
        <w:rPr>
          <w:sz w:val="24"/>
          <w:szCs w:val="24"/>
          <w:lang w:val="nl-BE"/>
        </w:rPr>
        <w:t>:</w:t>
      </w:r>
    </w:p>
    <w:p w:rsidR="00A1051C" w:rsidRDefault="00A1051C" w:rsidP="00016574">
      <w:pPr>
        <w:jc w:val="both"/>
        <w:rPr>
          <w:sz w:val="24"/>
          <w:szCs w:val="24"/>
          <w:lang w:val="nl-BE"/>
        </w:rPr>
      </w:pPr>
    </w:p>
    <w:p w:rsidR="00016574" w:rsidRDefault="00016574" w:rsidP="00016574">
      <w:pPr>
        <w:pStyle w:val="Lijstalinea"/>
        <w:numPr>
          <w:ilvl w:val="0"/>
          <w:numId w:val="1"/>
        </w:numPr>
        <w:jc w:val="both"/>
        <w:rPr>
          <w:sz w:val="24"/>
          <w:szCs w:val="24"/>
          <w:lang w:val="nl-BE"/>
        </w:rPr>
      </w:pPr>
      <w:r>
        <w:rPr>
          <w:sz w:val="24"/>
          <w:szCs w:val="24"/>
          <w:lang w:val="nl-BE"/>
        </w:rPr>
        <w:t>Professioneel opvangen van afwezigheden door:</w:t>
      </w:r>
    </w:p>
    <w:p w:rsidR="00016574" w:rsidRDefault="00016574" w:rsidP="00016574">
      <w:pPr>
        <w:pStyle w:val="Lijstalinea"/>
        <w:numPr>
          <w:ilvl w:val="1"/>
          <w:numId w:val="1"/>
        </w:numPr>
        <w:jc w:val="both"/>
        <w:rPr>
          <w:sz w:val="24"/>
          <w:szCs w:val="24"/>
          <w:lang w:val="nl-BE"/>
        </w:rPr>
      </w:pPr>
      <w:r>
        <w:rPr>
          <w:sz w:val="24"/>
          <w:szCs w:val="24"/>
          <w:lang w:val="nl-BE"/>
        </w:rPr>
        <w:t xml:space="preserve">het opmaken van degelijke werkkaften; </w:t>
      </w:r>
    </w:p>
    <w:p w:rsidR="00016574" w:rsidRDefault="00016574" w:rsidP="00016574">
      <w:pPr>
        <w:pStyle w:val="Lijstalinea"/>
        <w:numPr>
          <w:ilvl w:val="1"/>
          <w:numId w:val="1"/>
        </w:numPr>
        <w:jc w:val="both"/>
        <w:rPr>
          <w:sz w:val="24"/>
          <w:szCs w:val="24"/>
          <w:lang w:val="nl-BE"/>
        </w:rPr>
      </w:pPr>
      <w:r>
        <w:rPr>
          <w:sz w:val="24"/>
          <w:szCs w:val="24"/>
          <w:lang w:val="nl-BE"/>
        </w:rPr>
        <w:t>het opstellen van evenwichtige dienstregelingen;</w:t>
      </w:r>
    </w:p>
    <w:p w:rsidR="00016574" w:rsidRDefault="00016574" w:rsidP="00016574">
      <w:pPr>
        <w:pStyle w:val="Lijstalinea"/>
        <w:numPr>
          <w:ilvl w:val="1"/>
          <w:numId w:val="1"/>
        </w:numPr>
        <w:jc w:val="both"/>
        <w:rPr>
          <w:sz w:val="24"/>
          <w:szCs w:val="24"/>
          <w:lang w:val="nl-BE"/>
        </w:rPr>
      </w:pPr>
      <w:r>
        <w:rPr>
          <w:sz w:val="24"/>
          <w:szCs w:val="24"/>
          <w:lang w:val="nl-BE"/>
        </w:rPr>
        <w:t>het naleven van afspraken;</w:t>
      </w:r>
    </w:p>
    <w:p w:rsidR="00016574" w:rsidRDefault="00016574" w:rsidP="00016574">
      <w:pPr>
        <w:pStyle w:val="Lijstalinea"/>
        <w:numPr>
          <w:ilvl w:val="0"/>
          <w:numId w:val="1"/>
        </w:numPr>
        <w:rPr>
          <w:sz w:val="24"/>
          <w:szCs w:val="24"/>
          <w:lang w:val="nl-BE"/>
        </w:rPr>
      </w:pPr>
      <w:r>
        <w:rPr>
          <w:sz w:val="24"/>
          <w:szCs w:val="24"/>
          <w:lang w:val="nl-BE"/>
        </w:rPr>
        <w:t>Onderling uitwisselen van informatie en ervaring omtrent nieuwe wetgeving</w:t>
      </w:r>
    </w:p>
    <w:p w:rsidR="00016574" w:rsidRDefault="00016574" w:rsidP="00016574">
      <w:pPr>
        <w:pStyle w:val="Lijstalinea"/>
        <w:numPr>
          <w:ilvl w:val="0"/>
          <w:numId w:val="1"/>
        </w:numPr>
        <w:rPr>
          <w:sz w:val="24"/>
          <w:szCs w:val="24"/>
          <w:lang w:val="nl-BE"/>
        </w:rPr>
      </w:pPr>
      <w:r>
        <w:rPr>
          <w:sz w:val="24"/>
          <w:szCs w:val="24"/>
          <w:lang w:val="nl-BE"/>
        </w:rPr>
        <w:t>Anderzijds: spontaneïteit niet uit het oog verliezen bij onverwachte drukte, afwezigheden of andere;</w:t>
      </w:r>
    </w:p>
    <w:p w:rsidR="00016574" w:rsidRDefault="00016574" w:rsidP="00016574">
      <w:pPr>
        <w:pStyle w:val="Lijstalinea"/>
        <w:numPr>
          <w:ilvl w:val="0"/>
          <w:numId w:val="1"/>
        </w:numPr>
        <w:jc w:val="both"/>
        <w:rPr>
          <w:sz w:val="24"/>
          <w:szCs w:val="24"/>
          <w:lang w:val="nl-BE"/>
        </w:rPr>
      </w:pPr>
      <w:r>
        <w:rPr>
          <w:sz w:val="24"/>
          <w:szCs w:val="24"/>
          <w:lang w:val="nl-BE"/>
        </w:rPr>
        <w:t>Meewerken aan een aangename werksfeer;</w:t>
      </w:r>
    </w:p>
    <w:p w:rsidR="00016574" w:rsidRDefault="00016574" w:rsidP="00016574">
      <w:pPr>
        <w:pStyle w:val="Lijstalinea"/>
        <w:numPr>
          <w:ilvl w:val="0"/>
          <w:numId w:val="1"/>
        </w:numPr>
        <w:jc w:val="both"/>
        <w:rPr>
          <w:sz w:val="24"/>
          <w:szCs w:val="24"/>
          <w:lang w:val="nl-BE"/>
        </w:rPr>
      </w:pPr>
      <w:r>
        <w:rPr>
          <w:sz w:val="24"/>
          <w:szCs w:val="24"/>
          <w:lang w:val="nl-BE"/>
        </w:rPr>
        <w:t>Dit alles ook toepassen op griffiers en personeel;</w:t>
      </w:r>
    </w:p>
    <w:p w:rsidR="00A113DC" w:rsidRDefault="00A113DC" w:rsidP="00A113DC">
      <w:pPr>
        <w:pStyle w:val="Lijstalinea"/>
        <w:numPr>
          <w:ilvl w:val="0"/>
          <w:numId w:val="1"/>
        </w:numPr>
        <w:spacing w:after="0" w:line="240" w:lineRule="auto"/>
        <w:contextualSpacing w:val="0"/>
        <w:jc w:val="both"/>
        <w:rPr>
          <w:sz w:val="24"/>
          <w:szCs w:val="24"/>
          <w:lang w:val="nl-BE"/>
        </w:rPr>
      </w:pPr>
      <w:r w:rsidRPr="008446BE">
        <w:rPr>
          <w:sz w:val="24"/>
          <w:szCs w:val="24"/>
          <w:lang w:val="nl-BE"/>
        </w:rPr>
        <w:t xml:space="preserve">Grotere aandacht voor de mensen in onze dagdagelijkse werkomgeving, hun welbevinden en kwetsbaarheden om zo te komen tot het maximaliseren van de sociale cohesie binnen de rechtbank in het algemeen en de eigen werkomgeving in het bijzonder. </w:t>
      </w:r>
    </w:p>
    <w:p w:rsidR="004C4A69" w:rsidRDefault="004C4A69" w:rsidP="00A113DC">
      <w:pPr>
        <w:pStyle w:val="Lijstalinea"/>
        <w:numPr>
          <w:ilvl w:val="0"/>
          <w:numId w:val="1"/>
        </w:numPr>
        <w:spacing w:after="0" w:line="240" w:lineRule="auto"/>
        <w:contextualSpacing w:val="0"/>
        <w:jc w:val="both"/>
        <w:rPr>
          <w:sz w:val="24"/>
          <w:szCs w:val="24"/>
          <w:lang w:val="nl-BE"/>
        </w:rPr>
      </w:pPr>
      <w:r w:rsidRPr="00067F10">
        <w:rPr>
          <w:sz w:val="24"/>
          <w:szCs w:val="24"/>
          <w:lang w:val="nl-BE"/>
        </w:rPr>
        <w:t xml:space="preserve">Aandacht hebben voor positieve communicatie nopens eenieders bijdrage aan de dagelijkse werksfeer </w:t>
      </w:r>
    </w:p>
    <w:p w:rsidR="00001C40" w:rsidRPr="00A1051C" w:rsidRDefault="00001C40" w:rsidP="00A113DC">
      <w:pPr>
        <w:pStyle w:val="Lijstalinea"/>
        <w:numPr>
          <w:ilvl w:val="0"/>
          <w:numId w:val="1"/>
        </w:numPr>
        <w:spacing w:after="0" w:line="240" w:lineRule="auto"/>
        <w:contextualSpacing w:val="0"/>
        <w:jc w:val="both"/>
        <w:rPr>
          <w:sz w:val="24"/>
          <w:szCs w:val="24"/>
          <w:lang w:val="nl-BE"/>
        </w:rPr>
      </w:pPr>
      <w:r w:rsidRPr="00A1051C">
        <w:rPr>
          <w:sz w:val="24"/>
          <w:szCs w:val="24"/>
          <w:lang w:val="nl-BE"/>
        </w:rPr>
        <w:t xml:space="preserve">Samen ervoor zorgen dat de nieuwkomers op de gang – waaronder onze nieuwe juristen – goed opgeleid, ingewerkt en in de groep geïntegreerd raken.  </w:t>
      </w:r>
    </w:p>
    <w:p w:rsidR="00067F10" w:rsidRDefault="00067F10" w:rsidP="00A113DC">
      <w:pPr>
        <w:pStyle w:val="Lijstalinea"/>
        <w:numPr>
          <w:ilvl w:val="0"/>
          <w:numId w:val="1"/>
        </w:numPr>
        <w:spacing w:after="0" w:line="240" w:lineRule="auto"/>
        <w:contextualSpacing w:val="0"/>
        <w:jc w:val="both"/>
        <w:rPr>
          <w:sz w:val="24"/>
          <w:szCs w:val="24"/>
          <w:lang w:val="nl-BE"/>
        </w:rPr>
      </w:pPr>
      <w:r w:rsidRPr="00A1051C">
        <w:rPr>
          <w:sz w:val="24"/>
          <w:szCs w:val="24"/>
          <w:lang w:val="nl-BE"/>
        </w:rPr>
        <w:t xml:space="preserve">Oog hebben </w:t>
      </w:r>
      <w:r w:rsidR="00001C40" w:rsidRPr="00A1051C">
        <w:rPr>
          <w:sz w:val="24"/>
          <w:szCs w:val="24"/>
          <w:lang w:val="nl-BE"/>
        </w:rPr>
        <w:t xml:space="preserve">voor </w:t>
      </w:r>
      <w:r w:rsidRPr="00A1051C">
        <w:rPr>
          <w:sz w:val="24"/>
          <w:szCs w:val="24"/>
          <w:lang w:val="nl-BE"/>
        </w:rPr>
        <w:t xml:space="preserve">zij die op de werkvloer behoefte hebben aan een schouderklopje of een dipje doormaken </w:t>
      </w:r>
    </w:p>
    <w:p w:rsidR="00A1051C" w:rsidRPr="00A1051C" w:rsidRDefault="00A1051C" w:rsidP="00A113DC">
      <w:pPr>
        <w:pStyle w:val="Lijstalinea"/>
        <w:numPr>
          <w:ilvl w:val="0"/>
          <w:numId w:val="1"/>
        </w:numPr>
        <w:spacing w:after="0" w:line="240" w:lineRule="auto"/>
        <w:contextualSpacing w:val="0"/>
        <w:jc w:val="both"/>
        <w:rPr>
          <w:sz w:val="24"/>
          <w:szCs w:val="24"/>
          <w:lang w:val="nl-BE"/>
        </w:rPr>
      </w:pPr>
      <w:r>
        <w:rPr>
          <w:b/>
          <w:sz w:val="24"/>
          <w:szCs w:val="24"/>
          <w:lang w:val="nl-BE"/>
        </w:rPr>
        <w:lastRenderedPageBreak/>
        <w:t>Zorgen voor een vlotte integratie van nieuwe onderzoeksrechters/griffiers in de cultuur en de gewoonten van het onderzoek.</w:t>
      </w:r>
    </w:p>
    <w:p w:rsidR="00A113DC" w:rsidRDefault="00A113DC" w:rsidP="00A113DC">
      <w:pPr>
        <w:pStyle w:val="Lijstalinea"/>
        <w:jc w:val="both"/>
        <w:rPr>
          <w:sz w:val="24"/>
          <w:szCs w:val="24"/>
          <w:lang w:val="nl-BE"/>
        </w:rPr>
      </w:pPr>
    </w:p>
    <w:p w:rsidR="00016574" w:rsidRDefault="00016574" w:rsidP="00016574">
      <w:pPr>
        <w:jc w:val="both"/>
        <w:rPr>
          <w:b/>
          <w:bCs/>
          <w:sz w:val="24"/>
          <w:szCs w:val="24"/>
          <w:lang w:val="nl-BE"/>
        </w:rPr>
      </w:pPr>
      <w:r>
        <w:rPr>
          <w:b/>
          <w:bCs/>
          <w:sz w:val="24"/>
          <w:szCs w:val="24"/>
          <w:lang w:val="nl-BE"/>
        </w:rPr>
        <w:t>Respect:</w:t>
      </w:r>
    </w:p>
    <w:p w:rsidR="00A1051C" w:rsidRDefault="00A1051C" w:rsidP="00016574">
      <w:pPr>
        <w:jc w:val="both"/>
        <w:rPr>
          <w:b/>
          <w:bCs/>
          <w:sz w:val="24"/>
          <w:szCs w:val="24"/>
          <w:lang w:val="nl-BE"/>
        </w:rPr>
      </w:pPr>
    </w:p>
    <w:p w:rsidR="00016574" w:rsidRDefault="00016574" w:rsidP="00016574">
      <w:pPr>
        <w:pStyle w:val="Lijstalinea"/>
        <w:numPr>
          <w:ilvl w:val="0"/>
          <w:numId w:val="1"/>
        </w:numPr>
        <w:jc w:val="both"/>
        <w:rPr>
          <w:sz w:val="24"/>
          <w:szCs w:val="24"/>
          <w:lang w:val="nl-BE"/>
        </w:rPr>
      </w:pPr>
      <w:r>
        <w:rPr>
          <w:sz w:val="24"/>
          <w:szCs w:val="24"/>
          <w:lang w:val="nl-BE"/>
        </w:rPr>
        <w:t>Tegenover iedereen in alle omstandigheden beleefd en voorkomend optreden in een begrijpbare taal;</w:t>
      </w:r>
    </w:p>
    <w:p w:rsidR="00016574" w:rsidRDefault="00016574" w:rsidP="00016574">
      <w:pPr>
        <w:pStyle w:val="Lijstalinea"/>
        <w:numPr>
          <w:ilvl w:val="0"/>
          <w:numId w:val="1"/>
        </w:numPr>
        <w:jc w:val="both"/>
        <w:rPr>
          <w:sz w:val="24"/>
          <w:szCs w:val="24"/>
          <w:lang w:val="nl-BE"/>
        </w:rPr>
      </w:pPr>
      <w:r>
        <w:rPr>
          <w:sz w:val="24"/>
          <w:szCs w:val="24"/>
          <w:lang w:val="nl-BE"/>
        </w:rPr>
        <w:t>Bereikbaar zijn; (bv. vervanger kenbaar maken,  termijn afspreken waarbinnen antwoord zal gegeven worden)</w:t>
      </w:r>
    </w:p>
    <w:p w:rsidR="00016574" w:rsidRDefault="00016574" w:rsidP="00016574">
      <w:pPr>
        <w:pStyle w:val="Lijstalinea"/>
        <w:numPr>
          <w:ilvl w:val="0"/>
          <w:numId w:val="1"/>
        </w:numPr>
        <w:jc w:val="both"/>
        <w:rPr>
          <w:sz w:val="24"/>
          <w:szCs w:val="24"/>
          <w:lang w:val="nl-BE"/>
        </w:rPr>
      </w:pPr>
      <w:r>
        <w:rPr>
          <w:sz w:val="24"/>
          <w:szCs w:val="24"/>
          <w:lang w:val="nl-BE"/>
        </w:rPr>
        <w:t>Voldoende tijd uittrekken bv. om mensen te ontvangen;</w:t>
      </w:r>
    </w:p>
    <w:p w:rsidR="00016574" w:rsidRDefault="00016574" w:rsidP="00016574">
      <w:pPr>
        <w:pStyle w:val="Lijstalinea"/>
        <w:numPr>
          <w:ilvl w:val="0"/>
          <w:numId w:val="1"/>
        </w:numPr>
        <w:jc w:val="both"/>
        <w:rPr>
          <w:sz w:val="24"/>
          <w:szCs w:val="24"/>
          <w:lang w:val="nl-BE"/>
        </w:rPr>
      </w:pPr>
      <w:r>
        <w:rPr>
          <w:sz w:val="24"/>
          <w:szCs w:val="24"/>
          <w:lang w:val="nl-BE"/>
        </w:rPr>
        <w:t>Luisterbereidheid en bescheidenheid;</w:t>
      </w:r>
    </w:p>
    <w:p w:rsidR="00067F10" w:rsidRPr="00CE1F82" w:rsidRDefault="00067F10" w:rsidP="00016574">
      <w:pPr>
        <w:pStyle w:val="Lijstalinea"/>
        <w:numPr>
          <w:ilvl w:val="0"/>
          <w:numId w:val="1"/>
        </w:numPr>
        <w:jc w:val="both"/>
        <w:rPr>
          <w:sz w:val="24"/>
          <w:szCs w:val="24"/>
          <w:lang w:val="nl-BE"/>
        </w:rPr>
      </w:pPr>
      <w:r w:rsidRPr="00CE1F82">
        <w:rPr>
          <w:sz w:val="24"/>
          <w:szCs w:val="24"/>
          <w:lang w:val="nl-BE"/>
        </w:rPr>
        <w:t>Het strik toepassen van de coronaregels op de werkvloer</w:t>
      </w:r>
    </w:p>
    <w:p w:rsidR="00016574" w:rsidRDefault="00016574" w:rsidP="00016574">
      <w:pPr>
        <w:jc w:val="both"/>
        <w:rPr>
          <w:b/>
          <w:bCs/>
          <w:sz w:val="24"/>
          <w:szCs w:val="24"/>
          <w:lang w:val="nl-BE"/>
        </w:rPr>
      </w:pPr>
      <w:r>
        <w:rPr>
          <w:b/>
          <w:bCs/>
          <w:sz w:val="24"/>
          <w:szCs w:val="24"/>
          <w:lang w:val="nl-BE"/>
        </w:rPr>
        <w:t>Betrokkenheid:</w:t>
      </w:r>
    </w:p>
    <w:p w:rsidR="00A1051C" w:rsidRDefault="00A1051C" w:rsidP="00016574">
      <w:pPr>
        <w:jc w:val="both"/>
        <w:rPr>
          <w:b/>
          <w:bCs/>
          <w:sz w:val="24"/>
          <w:szCs w:val="24"/>
          <w:lang w:val="nl-BE"/>
        </w:rPr>
      </w:pPr>
    </w:p>
    <w:p w:rsidR="00016574" w:rsidRDefault="00016574" w:rsidP="00016574">
      <w:pPr>
        <w:pStyle w:val="Lijstalinea"/>
        <w:numPr>
          <w:ilvl w:val="0"/>
          <w:numId w:val="1"/>
        </w:numPr>
        <w:jc w:val="both"/>
        <w:rPr>
          <w:sz w:val="24"/>
          <w:szCs w:val="24"/>
          <w:lang w:val="nl-BE"/>
        </w:rPr>
      </w:pPr>
      <w:r>
        <w:rPr>
          <w:sz w:val="24"/>
          <w:szCs w:val="24"/>
          <w:lang w:val="nl-BE"/>
        </w:rPr>
        <w:t>Oog hebben voor de impact van beslissingen;</w:t>
      </w:r>
    </w:p>
    <w:p w:rsidR="00016574" w:rsidRDefault="00016574" w:rsidP="00016574">
      <w:pPr>
        <w:pStyle w:val="Lijstalinea"/>
        <w:numPr>
          <w:ilvl w:val="0"/>
          <w:numId w:val="1"/>
        </w:numPr>
        <w:jc w:val="both"/>
        <w:rPr>
          <w:sz w:val="24"/>
          <w:szCs w:val="24"/>
          <w:lang w:val="nl-BE"/>
        </w:rPr>
      </w:pPr>
      <w:r>
        <w:rPr>
          <w:sz w:val="24"/>
          <w:szCs w:val="24"/>
          <w:lang w:val="nl-BE"/>
        </w:rPr>
        <w:t>Deelname aan het maatschappelijk debat met betrekking tot de relevantie van het strafrecht in het algemeen en van de onderzoeksrechter in het bijzonder;</w:t>
      </w:r>
    </w:p>
    <w:p w:rsidR="00016574" w:rsidRDefault="00016574" w:rsidP="00016574">
      <w:pPr>
        <w:jc w:val="both"/>
        <w:rPr>
          <w:b/>
          <w:bCs/>
          <w:sz w:val="24"/>
          <w:szCs w:val="24"/>
          <w:lang w:val="nl-BE"/>
        </w:rPr>
      </w:pPr>
      <w:r>
        <w:rPr>
          <w:b/>
          <w:bCs/>
          <w:sz w:val="24"/>
          <w:szCs w:val="24"/>
          <w:lang w:val="nl-BE"/>
        </w:rPr>
        <w:t xml:space="preserve">Open geest: </w:t>
      </w:r>
    </w:p>
    <w:p w:rsidR="00CE1F82" w:rsidRDefault="00CE1F82" w:rsidP="00016574">
      <w:pPr>
        <w:jc w:val="both"/>
        <w:rPr>
          <w:b/>
          <w:bCs/>
          <w:sz w:val="24"/>
          <w:szCs w:val="24"/>
          <w:lang w:val="nl-BE"/>
        </w:rPr>
      </w:pPr>
    </w:p>
    <w:p w:rsidR="00016574" w:rsidRDefault="00016574" w:rsidP="00016574">
      <w:pPr>
        <w:pStyle w:val="Lijstalinea"/>
        <w:numPr>
          <w:ilvl w:val="0"/>
          <w:numId w:val="1"/>
        </w:numPr>
        <w:jc w:val="both"/>
        <w:rPr>
          <w:sz w:val="24"/>
          <w:szCs w:val="24"/>
          <w:lang w:val="nl-BE"/>
        </w:rPr>
      </w:pPr>
      <w:r>
        <w:rPr>
          <w:sz w:val="24"/>
          <w:szCs w:val="24"/>
          <w:lang w:val="nl-BE"/>
        </w:rPr>
        <w:t>Oog hebben voor mogelijkheden buiten het strikt juridische; (bv. project verslaafde veel-plegers)</w:t>
      </w:r>
    </w:p>
    <w:p w:rsidR="00CE1F82" w:rsidRPr="00CE1F82" w:rsidRDefault="00CE1F82" w:rsidP="00016574">
      <w:pPr>
        <w:pStyle w:val="Lijstalinea"/>
        <w:numPr>
          <w:ilvl w:val="0"/>
          <w:numId w:val="1"/>
        </w:numPr>
        <w:jc w:val="both"/>
        <w:rPr>
          <w:b/>
          <w:sz w:val="24"/>
          <w:szCs w:val="24"/>
          <w:lang w:val="nl-BE"/>
        </w:rPr>
      </w:pPr>
      <w:r w:rsidRPr="00CE1F82">
        <w:rPr>
          <w:b/>
          <w:sz w:val="24"/>
          <w:szCs w:val="24"/>
          <w:lang w:val="nl-BE"/>
        </w:rPr>
        <w:t xml:space="preserve">Werken aan het besef dat een vlotte samenwerking op de werkvloer af en toe nood heeft aan sociaal gedeelde smeerolie. </w:t>
      </w:r>
      <w:bookmarkStart w:id="0" w:name="_GoBack"/>
      <w:bookmarkEnd w:id="0"/>
    </w:p>
    <w:p w:rsidR="00A113DC" w:rsidRDefault="00A113DC" w:rsidP="00A113DC">
      <w:pPr>
        <w:pStyle w:val="Lijstalinea"/>
        <w:spacing w:after="0" w:line="240" w:lineRule="auto"/>
        <w:contextualSpacing w:val="0"/>
        <w:jc w:val="both"/>
        <w:rPr>
          <w:lang w:val="nl-BE"/>
        </w:rPr>
      </w:pPr>
    </w:p>
    <w:sectPr w:rsidR="00A11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83362"/>
    <w:multiLevelType w:val="hybridMultilevel"/>
    <w:tmpl w:val="ED045978"/>
    <w:lvl w:ilvl="0" w:tplc="6E7CF90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3814186A"/>
    <w:multiLevelType w:val="hybridMultilevel"/>
    <w:tmpl w:val="358A76D0"/>
    <w:lvl w:ilvl="0" w:tplc="A96AD912">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74"/>
    <w:rsid w:val="00001C40"/>
    <w:rsid w:val="00016574"/>
    <w:rsid w:val="00067F10"/>
    <w:rsid w:val="00067F39"/>
    <w:rsid w:val="004C4A69"/>
    <w:rsid w:val="005764DF"/>
    <w:rsid w:val="00825070"/>
    <w:rsid w:val="008446BE"/>
    <w:rsid w:val="00A1051C"/>
    <w:rsid w:val="00A113DC"/>
    <w:rsid w:val="00CE1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DD707-55F6-49D9-B936-94A7EE71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16574"/>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6574"/>
    <w:pPr>
      <w:spacing w:after="200" w:line="276" w:lineRule="auto"/>
      <w:ind w:left="720"/>
      <w:contextualSpacing/>
    </w:pPr>
    <w:rPr>
      <w:lang w:eastAsia="en-GB"/>
    </w:rPr>
  </w:style>
  <w:style w:type="paragraph" w:styleId="Ballontekst">
    <w:name w:val="Balloon Text"/>
    <w:basedOn w:val="Standaard"/>
    <w:link w:val="BallontekstChar"/>
    <w:uiPriority w:val="99"/>
    <w:semiHidden/>
    <w:unhideWhenUsed/>
    <w:rsid w:val="00A113D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1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54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CDD74-8A6C-4D36-A72B-4DDED7A0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4895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Hees Ilse</dc:creator>
  <cp:lastModifiedBy>Thys Kristiaan</cp:lastModifiedBy>
  <cp:revision>2</cp:revision>
  <cp:lastPrinted>2021-03-04T11:26:00Z</cp:lastPrinted>
  <dcterms:created xsi:type="dcterms:W3CDTF">2022-03-14T12:45:00Z</dcterms:created>
  <dcterms:modified xsi:type="dcterms:W3CDTF">2022-03-14T12:45:00Z</dcterms:modified>
</cp:coreProperties>
</file>