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body>
    <w:p w:rsidR="00DE6D3F" w:rsidP="00DE6D3F" w:rsidRDefault="00DE6D3F" w14:paraId="347D01EE" w14:textId="6E721314">
      <w:pPr>
        <w:jc w:val="both"/>
        <w:rPr>
          <w:lang w:val="fr-BE"/>
        </w:rPr>
      </w:pPr>
      <w:r>
        <w:rPr>
          <w:noProof/>
        </w:rPr>
        <w:drawing>
          <wp:anchor distT="0" distB="0" distL="114300" distR="114300" simplePos="0" relativeHeight="251659264" behindDoc="0" locked="0" layoutInCell="1" allowOverlap="1" wp14:anchorId="315E43EB" wp14:editId="5166C8A2">
            <wp:simplePos x="0" y="0"/>
            <wp:positionH relativeFrom="margin">
              <wp:posOffset>-66675</wp:posOffset>
            </wp:positionH>
            <wp:positionV relativeFrom="paragraph">
              <wp:posOffset>0</wp:posOffset>
            </wp:positionV>
            <wp:extent cx="2170430" cy="1095375"/>
            <wp:effectExtent l="0" t="0" r="1270" b="0"/>
            <wp:wrapSquare wrapText="bothSides"/>
            <wp:docPr id="2" name="graphics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2170430" cy="1095375"/>
                    </a:xfrm>
                    <a:prstGeom prst="rect">
                      <a:avLst/>
                    </a:prstGeom>
                    <a:noFill/>
                    <a:ln>
                      <a:noFill/>
                      <a:prstDash/>
                    </a:ln>
                  </pic:spPr>
                </pic:pic>
              </a:graphicData>
            </a:graphic>
            <wp14:sizeRelV relativeFrom="margin">
              <wp14:pctHeight>0</wp14:pctHeight>
            </wp14:sizeRelV>
          </wp:anchor>
        </w:drawing>
      </w:r>
    </w:p>
    <w:p w:rsidR="00DE6D3F" w:rsidP="00DE6D3F" w:rsidRDefault="00DE6D3F" w14:paraId="6DF0FB9E" w14:textId="50F1C7D8">
      <w:pPr>
        <w:jc w:val="both"/>
        <w:rPr>
          <w:lang w:val="fr-BE"/>
        </w:rPr>
      </w:pPr>
    </w:p>
    <w:p w:rsidR="00DE6D3F" w:rsidP="00DE6D3F" w:rsidRDefault="00DE6D3F" w14:paraId="668C9597" w14:textId="3A539FD1">
      <w:pPr>
        <w:jc w:val="both"/>
        <w:rPr>
          <w:lang w:val="fr-BE"/>
        </w:rPr>
      </w:pPr>
    </w:p>
    <w:p w:rsidR="00DE6D3F" w:rsidP="00DE6D3F" w:rsidRDefault="00DE6D3F" w14:paraId="3526E639" w14:textId="37F901A1">
      <w:pPr>
        <w:jc w:val="both"/>
        <w:rPr>
          <w:lang w:val="fr-BE"/>
        </w:rPr>
      </w:pPr>
    </w:p>
    <w:p w:rsidRPr="00DE6D3F" w:rsidR="00DE6D3F" w:rsidP="00830654" w:rsidRDefault="00DE6D3F" w14:paraId="6DF4A7F2" w14:textId="77777777">
      <w:pPr>
        <w:spacing w:after="0"/>
        <w:jc w:val="both"/>
        <w:rPr>
          <w:lang w:val="fr-BE"/>
        </w:rPr>
      </w:pPr>
      <w:r w:rsidRPr="00DE6D3F">
        <w:rPr>
          <w:lang w:val="fr-BE"/>
        </w:rPr>
        <w:t>Tribunal de l'entreprise de Liège</w:t>
      </w:r>
    </w:p>
    <w:p w:rsidRPr="00DE6D3F" w:rsidR="00DE6D3F" w:rsidP="00830654" w:rsidRDefault="00DE6D3F" w14:paraId="5DDBF33C" w14:textId="77777777">
      <w:pPr>
        <w:spacing w:after="0"/>
        <w:jc w:val="both"/>
        <w:rPr>
          <w:lang w:val="fr-BE"/>
        </w:rPr>
      </w:pPr>
      <w:r w:rsidRPr="00DE6D3F">
        <w:rPr>
          <w:lang w:val="fr-BE"/>
        </w:rPr>
        <w:t>Division Liège</w:t>
      </w:r>
    </w:p>
    <w:p w:rsidR="00DE6D3F" w:rsidP="00830654" w:rsidRDefault="00DE6D3F" w14:paraId="66C04858" w14:textId="5A0F3C9B">
      <w:pPr>
        <w:spacing w:after="0"/>
        <w:jc w:val="both"/>
        <w:rPr>
          <w:lang w:val="fr-BE"/>
        </w:rPr>
      </w:pPr>
      <w:r w:rsidRPr="00DE6D3F">
        <w:rPr>
          <w:lang w:val="fr-BE"/>
        </w:rPr>
        <w:t>Chambre des entreprises en difficulté</w:t>
      </w:r>
    </w:p>
    <w:p w:rsidR="00DE6D3F" w:rsidP="00DE6D3F" w:rsidRDefault="00DE6D3F" w14:paraId="19C4D8B0" w14:textId="77777777">
      <w:pPr>
        <w:jc w:val="both"/>
        <w:rPr>
          <w:lang w:val="fr-BE"/>
        </w:rPr>
      </w:pPr>
    </w:p>
    <w:p w:rsidR="00830654" w:rsidP="00DE6D3F" w:rsidRDefault="00830654" w14:paraId="14F8CF9B" w14:textId="77777777">
      <w:pPr>
        <w:jc w:val="center"/>
        <w:rPr>
          <w:b/>
          <w:bCs/>
          <w:u w:val="single"/>
          <w:lang w:val="fr-BE"/>
        </w:rPr>
      </w:pPr>
    </w:p>
    <w:p w:rsidR="00DE6D3F" w:rsidP="00DE6D3F" w:rsidRDefault="00DE6D3F" w14:paraId="1480FBA6" w14:textId="767C2DE0">
      <w:pPr>
        <w:jc w:val="center"/>
        <w:rPr>
          <w:lang w:val="fr-BE"/>
        </w:rPr>
      </w:pPr>
      <w:r>
        <w:rPr>
          <w:b/>
          <w:bCs/>
          <w:u w:val="single"/>
          <w:lang w:val="fr-BE"/>
        </w:rPr>
        <w:t xml:space="preserve">Demande de </w:t>
      </w:r>
      <w:r w:rsidR="0075527B">
        <w:rPr>
          <w:b/>
          <w:bCs/>
          <w:u w:val="single"/>
          <w:lang w:val="fr-BE"/>
        </w:rPr>
        <w:t>désignation d’un praticien de la réorganisation</w:t>
      </w:r>
      <w:r>
        <w:rPr>
          <w:b/>
          <w:bCs/>
          <w:u w:val="single"/>
          <w:lang w:val="fr-BE"/>
        </w:rPr>
        <w:t xml:space="preserve"> – Article XX.29/</w:t>
      </w:r>
      <w:r w:rsidR="0075527B">
        <w:rPr>
          <w:b/>
          <w:bCs/>
          <w:u w:val="single"/>
          <w:lang w:val="fr-BE"/>
        </w:rPr>
        <w:t>2</w:t>
      </w:r>
      <w:r>
        <w:rPr>
          <w:b/>
          <w:bCs/>
          <w:u w:val="single"/>
          <w:lang w:val="fr-BE"/>
        </w:rPr>
        <w:t xml:space="preserve"> C.D.E.</w:t>
      </w:r>
    </w:p>
    <w:p w:rsidR="00DE6D3F" w:rsidP="00DE6D3F" w:rsidRDefault="00DE6D3F" w14:paraId="6260CF06" w14:textId="3C5495DE">
      <w:pPr>
        <w:jc w:val="both"/>
        <w:rPr>
          <w:lang w:val="fr-BE"/>
        </w:rPr>
      </w:pPr>
    </w:p>
    <w:tbl>
      <w:tblPr>
        <w:tblW w:w="9726" w:type="dxa"/>
        <w:tblLayout w:type="fixed"/>
        <w:tblCellMar>
          <w:left w:w="10" w:type="dxa"/>
          <w:right w:w="10" w:type="dxa"/>
        </w:tblCellMar>
        <w:tblLook w:val="04A0" w:firstRow="1" w:lastRow="0" w:firstColumn="1" w:lastColumn="0" w:noHBand="0" w:noVBand="1"/>
      </w:tblPr>
      <w:tblGrid>
        <w:gridCol w:w="9726"/>
      </w:tblGrid>
      <w:tr w:rsidRPr="00E64D04" w:rsidR="00DE6D3F" w:rsidTr="2DEE1308" w14:paraId="185828DF" w14:textId="77777777">
        <w:trPr>
          <w:trHeight w:val="4071"/>
        </w:trPr>
        <w:tc>
          <w:tcPr>
            <w:tcW w:w="9726"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tcMar>
              <w:top w:w="55" w:type="dxa"/>
              <w:left w:w="55" w:type="dxa"/>
              <w:bottom w:w="55" w:type="dxa"/>
              <w:right w:w="55" w:type="dxa"/>
            </w:tcMar>
          </w:tcPr>
          <w:p w:rsidRPr="00E64D04" w:rsidR="00DE6D3F" w:rsidP="2DEE1308" w:rsidRDefault="00DE6D3F" w14:paraId="1B934F33" w14:textId="77777777" w14:noSpellErr="1">
            <w:pPr>
              <w:pStyle w:val="Textbody"/>
              <w:jc w:val="both"/>
              <w:rPr>
                <w:lang w:val="en-US"/>
              </w:rPr>
            </w:pPr>
            <w:r w:rsidRPr="2DEE1308" w:rsidR="00DE6D3F">
              <w:rPr>
                <w:rFonts w:ascii="Calibri" w:hAnsi="Calibri" w:cs="Arial"/>
                <w:color w:val="000000" w:themeColor="text1" w:themeTint="FF" w:themeShade="FF"/>
                <w:sz w:val="22"/>
                <w:szCs w:val="22"/>
                <w:lang w:val="en-US"/>
              </w:rPr>
              <w:t xml:space="preserve">Nom :                                  B.C.E. : </w:t>
            </w:r>
            <w:r w:rsidRPr="2DEE1308" w:rsidR="00DE6D3F">
              <w:rPr>
                <w:lang w:val="en-US"/>
              </w:rPr>
              <w:t xml:space="preserve"> </w:t>
            </w:r>
            <w:r w:rsidRPr="2DEE1308" w:rsidR="00DE6D3F">
              <w:rPr>
                <w:rFonts w:ascii="Calibri" w:hAnsi="Calibri" w:cs="Arial"/>
                <w:color w:val="000000" w:themeColor="text1" w:themeTint="FF" w:themeShade="FF"/>
                <w:sz w:val="22"/>
                <w:szCs w:val="22"/>
                <w:lang w:val="en-US"/>
              </w:rPr>
              <w:t xml:space="preserve">                                      Dossier</w:t>
            </w:r>
            <w:r w:rsidRPr="2DEE1308" w:rsidR="00DE6D3F">
              <w:rPr>
                <w:lang w:val="en-US"/>
              </w:rPr>
              <w:t xml:space="preserve"> </w:t>
            </w:r>
            <w:r w:rsidRPr="2DEE1308" w:rsidR="00DE6D3F">
              <w:rPr>
                <w:rFonts w:ascii="Calibri" w:hAnsi="Calibri" w:cs="Arial"/>
                <w:color w:val="000000" w:themeColor="text1" w:themeTint="FF" w:themeShade="FF"/>
                <w:sz w:val="22"/>
                <w:szCs w:val="22"/>
                <w:lang w:val="en-US"/>
              </w:rPr>
              <w:t>: Li - X/</w:t>
            </w:r>
            <w:r w:rsidRPr="2DEE1308" w:rsidR="00DE6D3F">
              <w:rPr>
                <w:rFonts w:ascii="Calibri" w:hAnsi="Calibri" w:cs="Arial"/>
                <w:color w:val="000000" w:themeColor="text1" w:themeTint="FF" w:themeShade="FF"/>
                <w:sz w:val="22"/>
                <w:szCs w:val="22"/>
                <w:lang w:val="en-US"/>
              </w:rPr>
              <w:t> ..</w:t>
            </w:r>
            <w:r w:rsidRPr="2DEE1308" w:rsidR="00DE6D3F">
              <w:rPr>
                <w:rFonts w:ascii="Calibri" w:hAnsi="Calibri" w:cs="Arial"/>
                <w:color w:val="000000" w:themeColor="text1" w:themeTint="FF" w:themeShade="FF"/>
                <w:sz w:val="22"/>
                <w:szCs w:val="22"/>
                <w:lang w:val="en-US"/>
              </w:rPr>
              <w:t xml:space="preserve"> / ......</w:t>
            </w:r>
          </w:p>
          <w:p w:rsidR="00DE6D3F" w:rsidP="00B525A2" w:rsidRDefault="00DE6D3F" w14:paraId="7D5225E7" w14:textId="77777777">
            <w:pPr>
              <w:pStyle w:val="Textbody"/>
              <w:jc w:val="both"/>
              <w:rPr>
                <w:rFonts w:ascii="Calibri" w:hAnsi="Calibri"/>
                <w:color w:val="000000"/>
                <w:sz w:val="22"/>
                <w:szCs w:val="22"/>
                <w:lang w:val="fr-BE"/>
              </w:rPr>
            </w:pPr>
            <w:r>
              <w:rPr>
                <w:rFonts w:ascii="Calibri" w:hAnsi="Calibri"/>
                <w:color w:val="000000"/>
                <w:sz w:val="22"/>
                <w:szCs w:val="22"/>
                <w:lang w:val="fr-BE"/>
              </w:rPr>
              <w:t>Adresse :</w:t>
            </w:r>
          </w:p>
          <w:p w:rsidR="00DE6D3F" w:rsidP="00B525A2" w:rsidRDefault="00DE6D3F" w14:paraId="5384FF9C" w14:textId="77777777">
            <w:pPr>
              <w:pStyle w:val="Textbody"/>
              <w:jc w:val="both"/>
              <w:rPr>
                <w:rFonts w:ascii="Calibri" w:hAnsi="Calibri"/>
                <w:color w:val="000000"/>
                <w:sz w:val="22"/>
                <w:szCs w:val="22"/>
                <w:lang w:val="fr-BE"/>
              </w:rPr>
            </w:pPr>
            <w:r>
              <w:rPr>
                <w:rFonts w:ascii="Calibri" w:hAnsi="Calibri"/>
                <w:color w:val="000000"/>
                <w:sz w:val="22"/>
                <w:szCs w:val="22"/>
                <w:lang w:val="fr-BE"/>
              </w:rPr>
              <w:t>Activité : ........................................................... Effectif du personnel : ............................................................</w:t>
            </w:r>
          </w:p>
          <w:p w:rsidR="00DE6D3F" w:rsidP="00B525A2" w:rsidRDefault="00DE6D3F" w14:paraId="304EE4B5" w14:textId="77777777">
            <w:pPr>
              <w:pStyle w:val="Textbody"/>
              <w:jc w:val="both"/>
              <w:rPr>
                <w:rFonts w:ascii="Calibri" w:hAnsi="Calibri"/>
                <w:color w:val="000000"/>
                <w:sz w:val="22"/>
                <w:szCs w:val="22"/>
                <w:lang w:val="fr-BE"/>
              </w:rPr>
            </w:pPr>
            <w:r>
              <w:rPr>
                <w:rFonts w:ascii="Calibri" w:hAnsi="Calibri"/>
                <w:color w:val="000000"/>
                <w:sz w:val="22"/>
                <w:szCs w:val="22"/>
                <w:lang w:val="fr-BE"/>
              </w:rPr>
              <w:t>Représentant de la société : ................................................ fonction : ............................................................</w:t>
            </w:r>
          </w:p>
          <w:p w:rsidR="00DE6D3F" w:rsidP="00B525A2" w:rsidRDefault="00DE6D3F" w14:paraId="5DA8AFD8" w14:textId="77777777">
            <w:pPr>
              <w:pStyle w:val="Textbody"/>
              <w:ind w:right="5"/>
              <w:jc w:val="both"/>
              <w:rPr>
                <w:rFonts w:ascii="Calibri" w:hAnsi="Calibri"/>
                <w:color w:val="000000"/>
                <w:sz w:val="22"/>
                <w:szCs w:val="22"/>
                <w:lang w:val="fr-BE"/>
              </w:rPr>
            </w:pPr>
            <w:r>
              <w:rPr>
                <w:rFonts w:ascii="Calibri" w:hAnsi="Calibri"/>
                <w:color w:val="000000"/>
                <w:sz w:val="22"/>
                <w:szCs w:val="22"/>
                <w:lang w:val="fr-BE"/>
              </w:rPr>
              <w:t xml:space="preserve">Adresse </w:t>
            </w:r>
            <w:proofErr w:type="gramStart"/>
            <w:r>
              <w:rPr>
                <w:rFonts w:ascii="Calibri" w:hAnsi="Calibri"/>
                <w:color w:val="000000"/>
                <w:sz w:val="22"/>
                <w:szCs w:val="22"/>
                <w:lang w:val="fr-BE"/>
              </w:rPr>
              <w:t>mail</w:t>
            </w:r>
            <w:proofErr w:type="gramEnd"/>
            <w:r>
              <w:rPr>
                <w:rFonts w:ascii="Calibri" w:hAnsi="Calibri"/>
                <w:color w:val="000000"/>
                <w:sz w:val="22"/>
                <w:szCs w:val="22"/>
                <w:lang w:val="fr-BE"/>
              </w:rPr>
              <w:t>..........................................................                             tél : ...........................................................</w:t>
            </w:r>
          </w:p>
          <w:p w:rsidRPr="00E64D04" w:rsidR="00DE6D3F" w:rsidP="00B525A2" w:rsidRDefault="00DE6D3F" w14:paraId="2B6EE53C" w14:textId="77777777">
            <w:pPr>
              <w:pStyle w:val="Textbody"/>
              <w:jc w:val="both"/>
              <w:rPr>
                <w:lang w:val="fr-BE"/>
              </w:rPr>
            </w:pPr>
            <w:r>
              <w:rPr>
                <w:rFonts w:ascii="Calibri" w:hAnsi="Calibri"/>
                <w:b/>
                <w:bCs/>
                <w:color w:val="000000"/>
                <w:sz w:val="22"/>
                <w:szCs w:val="22"/>
                <w:lang w:val="fr-BE"/>
              </w:rPr>
              <w:t>Ordre ou Institut :</w:t>
            </w:r>
            <w:r>
              <w:rPr>
                <w:lang w:val="fr-BE"/>
              </w:rPr>
              <w:t xml:space="preserve"> </w:t>
            </w:r>
            <w:r>
              <w:rPr>
                <w:rFonts w:ascii="Calibri" w:hAnsi="Calibri"/>
                <w:color w:val="000000"/>
                <w:sz w:val="22"/>
                <w:szCs w:val="22"/>
                <w:lang w:val="fr-BE"/>
              </w:rPr>
              <w:t>..........................</w:t>
            </w:r>
          </w:p>
          <w:p w:rsidR="00DE6D3F" w:rsidP="00B525A2" w:rsidRDefault="00DE6D3F" w14:paraId="585CFAA0" w14:textId="77777777">
            <w:pPr>
              <w:pStyle w:val="Textbody"/>
              <w:jc w:val="both"/>
              <w:rPr>
                <w:rFonts w:ascii="Calibri" w:hAnsi="Calibri"/>
                <w:color w:val="000000"/>
                <w:sz w:val="22"/>
                <w:szCs w:val="22"/>
                <w:lang w:val="fr-BE"/>
              </w:rPr>
            </w:pPr>
            <w:r>
              <w:rPr>
                <w:rFonts w:ascii="Calibri" w:hAnsi="Calibri"/>
                <w:color w:val="000000"/>
                <w:sz w:val="22"/>
                <w:szCs w:val="22"/>
                <w:lang w:val="fr-BE"/>
              </w:rPr>
              <w:t>Assisté de : .....................................................     qualité : ................................   tél : ......................................</w:t>
            </w:r>
          </w:p>
          <w:p w:rsidR="00DE6D3F" w:rsidP="00B525A2" w:rsidRDefault="00DE6D3F" w14:paraId="02079F13" w14:textId="77777777">
            <w:pPr>
              <w:pStyle w:val="Textbody"/>
              <w:jc w:val="both"/>
              <w:rPr>
                <w:rFonts w:ascii="Calibri" w:hAnsi="Calibri"/>
                <w:color w:val="000000"/>
                <w:sz w:val="22"/>
                <w:szCs w:val="22"/>
                <w:lang w:val="fr-BE"/>
              </w:rPr>
            </w:pPr>
            <w:r>
              <w:rPr>
                <w:rFonts w:ascii="Calibri" w:hAnsi="Calibri"/>
                <w:color w:val="000000"/>
                <w:sz w:val="22"/>
                <w:szCs w:val="22"/>
                <w:lang w:val="fr-BE"/>
              </w:rPr>
              <w:t>Comptable : ..........................................   tél : ....................................     mail : ................................................</w:t>
            </w:r>
          </w:p>
          <w:p w:rsidR="00DE6D3F" w:rsidP="00B525A2" w:rsidRDefault="00DE6D3F" w14:paraId="796E524C" w14:textId="77777777">
            <w:pPr>
              <w:pStyle w:val="Textbody"/>
              <w:jc w:val="both"/>
              <w:rPr>
                <w:rFonts w:ascii="Calibri" w:hAnsi="Calibri"/>
                <w:color w:val="000000"/>
                <w:sz w:val="22"/>
                <w:szCs w:val="22"/>
                <w:lang w:val="fr-BE"/>
              </w:rPr>
            </w:pPr>
            <w:r>
              <w:rPr>
                <w:rFonts w:ascii="Calibri" w:hAnsi="Calibri"/>
                <w:color w:val="000000"/>
                <w:sz w:val="22"/>
                <w:szCs w:val="22"/>
                <w:lang w:val="fr-BE"/>
              </w:rPr>
              <w:t>Date de désignation du juge rapporteur par la Chambre des entreprises en difficulté : .........................................</w:t>
            </w:r>
          </w:p>
        </w:tc>
      </w:tr>
    </w:tbl>
    <w:p w:rsidR="00DE6D3F" w:rsidP="00DE6D3F" w:rsidRDefault="00DE6D3F" w14:paraId="14063B98" w14:textId="4E28F6CE">
      <w:pPr>
        <w:jc w:val="both"/>
        <w:rPr>
          <w:lang w:val="fr-BE"/>
        </w:rPr>
      </w:pPr>
    </w:p>
    <w:p w:rsidR="00DE6D3F" w:rsidP="00DE6D3F" w:rsidRDefault="00DE6D3F" w14:paraId="14912CB5" w14:textId="43BD1026">
      <w:pPr>
        <w:jc w:val="both"/>
        <w:rPr>
          <w:lang w:val="fr-BE"/>
        </w:rPr>
      </w:pPr>
      <w:r>
        <w:rPr>
          <w:lang w:val="fr-BE"/>
        </w:rPr>
        <w:t xml:space="preserve">L’entreprise susmentionnée demande à la Chambre des entreprises en difficultés de Liège – Division Liège – de </w:t>
      </w:r>
      <w:r w:rsidR="0075527B">
        <w:rPr>
          <w:lang w:val="fr-BE"/>
        </w:rPr>
        <w:t xml:space="preserve">désigner pour son entreprise un praticien de </w:t>
      </w:r>
      <w:r w:rsidR="004155F0">
        <w:rPr>
          <w:lang w:val="fr-BE"/>
        </w:rPr>
        <w:t>la réorganisation</w:t>
      </w:r>
      <w:r>
        <w:rPr>
          <w:lang w:val="fr-BE"/>
        </w:rPr>
        <w:t> – (texte de l’article XX.29/</w:t>
      </w:r>
      <w:r w:rsidR="0075527B">
        <w:rPr>
          <w:lang w:val="fr-BE"/>
        </w:rPr>
        <w:t>2</w:t>
      </w:r>
      <w:r>
        <w:rPr>
          <w:lang w:val="fr-BE"/>
        </w:rPr>
        <w:t xml:space="preserve"> du C.D.E. reproduit </w:t>
      </w:r>
      <w:r w:rsidR="00830654">
        <w:rPr>
          <w:lang w:val="fr-BE"/>
        </w:rPr>
        <w:t>au verso</w:t>
      </w:r>
      <w:r>
        <w:rPr>
          <w:lang w:val="fr-BE"/>
        </w:rPr>
        <w:t>) :</w:t>
      </w:r>
    </w:p>
    <w:p w:rsidR="00830654" w:rsidP="00DE6D3F" w:rsidRDefault="00830654" w14:paraId="66F1DB64" w14:textId="77777777">
      <w:pPr>
        <w:jc w:val="both"/>
        <w:rPr>
          <w:lang w:val="fr-BE"/>
        </w:rPr>
      </w:pPr>
    </w:p>
    <w:p w:rsidR="00830654" w:rsidP="00DE6D3F" w:rsidRDefault="00830654" w14:paraId="67DDF64F" w14:textId="77777777">
      <w:pPr>
        <w:jc w:val="both"/>
        <w:rPr>
          <w:lang w:val="fr-BE"/>
        </w:rPr>
      </w:pPr>
    </w:p>
    <w:p w:rsidR="00DE6D3F" w:rsidP="00DE6D3F" w:rsidRDefault="00DE6D3F" w14:paraId="73F68DA8" w14:textId="28413012">
      <w:pPr>
        <w:jc w:val="both"/>
        <w:rPr>
          <w:lang w:val="fr-BE"/>
        </w:rPr>
      </w:pPr>
      <w:r>
        <w:rPr>
          <w:lang w:val="fr-BE"/>
        </w:rPr>
        <w:t>Signature de l’entreprise (+ date) :</w:t>
      </w:r>
    </w:p>
    <w:p w:rsidR="0075527B" w:rsidP="00DE6D3F" w:rsidRDefault="0075527B" w14:paraId="1CE90198" w14:textId="77777777">
      <w:pPr>
        <w:jc w:val="both"/>
        <w:rPr>
          <w:lang w:val="fr-BE"/>
        </w:rPr>
      </w:pPr>
    </w:p>
    <w:p w:rsidR="0075527B" w:rsidP="00DE6D3F" w:rsidRDefault="0075527B" w14:paraId="33A1B028" w14:textId="77777777">
      <w:pPr>
        <w:jc w:val="both"/>
        <w:rPr>
          <w:lang w:val="fr-BE"/>
        </w:rPr>
      </w:pPr>
    </w:p>
    <w:p w:rsidR="0075527B" w:rsidP="00DE6D3F" w:rsidRDefault="0075527B" w14:paraId="723AC078" w14:textId="77777777">
      <w:pPr>
        <w:jc w:val="both"/>
        <w:rPr>
          <w:lang w:val="fr-BE"/>
        </w:rPr>
      </w:pPr>
    </w:p>
    <w:p w:rsidR="00830654" w:rsidP="00DE6D3F" w:rsidRDefault="00830654" w14:paraId="5E374C67" w14:textId="77777777">
      <w:pPr>
        <w:jc w:val="both"/>
        <w:rPr>
          <w:lang w:val="fr-BE"/>
        </w:rPr>
      </w:pPr>
    </w:p>
    <w:p w:rsidR="00830654" w:rsidP="00DE6D3F" w:rsidRDefault="00830654" w14:paraId="2A3AE9CF" w14:textId="77777777">
      <w:pPr>
        <w:jc w:val="both"/>
        <w:rPr>
          <w:lang w:val="fr-BE"/>
        </w:rPr>
      </w:pPr>
    </w:p>
    <w:p w:rsidR="00830654" w:rsidP="00DE6D3F" w:rsidRDefault="00830654" w14:paraId="7A8F231A" w14:textId="77777777">
      <w:pPr>
        <w:jc w:val="both"/>
        <w:rPr>
          <w:lang w:val="fr-BE"/>
        </w:rPr>
      </w:pPr>
    </w:p>
    <w:p w:rsidR="00830654" w:rsidP="00DE6D3F" w:rsidRDefault="00830654" w14:paraId="776EF364" w14:textId="77777777">
      <w:pPr>
        <w:jc w:val="both"/>
        <w:rPr>
          <w:lang w:val="fr-BE"/>
        </w:rPr>
      </w:pPr>
    </w:p>
    <w:p w:rsidR="00DE6D3F" w:rsidP="00DE6D3F" w:rsidRDefault="00DE6D3F" w14:paraId="2613626F" w14:textId="6042A2DD">
      <w:pPr>
        <w:jc w:val="both"/>
        <w:rPr>
          <w:lang w:val="fr-BE"/>
        </w:rPr>
      </w:pPr>
      <w:bookmarkStart w:name="_Hlk158813510" w:id="0"/>
      <w:r>
        <w:rPr>
          <w:lang w:val="fr-BE"/>
        </w:rPr>
        <w:t>L’article 29/</w:t>
      </w:r>
      <w:r w:rsidR="0075527B">
        <w:rPr>
          <w:lang w:val="fr-BE"/>
        </w:rPr>
        <w:t>2</w:t>
      </w:r>
      <w:r>
        <w:rPr>
          <w:lang w:val="fr-BE"/>
        </w:rPr>
        <w:t xml:space="preserve"> du Code de Droit économique prévoit :</w:t>
      </w:r>
    </w:p>
    <w:p w:rsidRPr="0075527B" w:rsidR="0075527B" w:rsidP="0075527B" w:rsidRDefault="0075527B" w14:paraId="44609046" w14:textId="77777777">
      <w:pPr>
        <w:jc w:val="both"/>
        <w:rPr>
          <w:i/>
          <w:iCs/>
          <w:lang w:val="fr-BE"/>
        </w:rPr>
      </w:pPr>
      <w:r w:rsidRPr="0075527B">
        <w:rPr>
          <w:i/>
          <w:iCs/>
          <w:lang w:val="fr-BE"/>
        </w:rPr>
        <w:t>§ 1er</w:t>
      </w:r>
    </w:p>
    <w:p w:rsidRPr="0075527B" w:rsidR="0075527B" w:rsidP="0075527B" w:rsidRDefault="0075527B" w14:paraId="478BA29F" w14:textId="77777777">
      <w:pPr>
        <w:jc w:val="both"/>
        <w:rPr>
          <w:i/>
          <w:iCs/>
          <w:lang w:val="fr-BE"/>
        </w:rPr>
      </w:pPr>
      <w:r w:rsidRPr="0075527B">
        <w:rPr>
          <w:i/>
          <w:iCs/>
          <w:lang w:val="fr-BE"/>
        </w:rPr>
        <w:t>Lorsque le débiteur le demande, la chambre des entreprises en difficulté peut désigner un praticien de la réorganisation, en vue de faciliter le redressement de l'entreprise.</w:t>
      </w:r>
    </w:p>
    <w:p w:rsidRPr="0075527B" w:rsidR="0075527B" w:rsidP="0075527B" w:rsidRDefault="0075527B" w14:paraId="52EA9BC1" w14:textId="77777777">
      <w:pPr>
        <w:jc w:val="both"/>
        <w:rPr>
          <w:i/>
          <w:iCs/>
          <w:lang w:val="fr-BE"/>
        </w:rPr>
      </w:pPr>
      <w:r w:rsidRPr="0075527B">
        <w:rPr>
          <w:i/>
          <w:iCs/>
          <w:lang w:val="fr-BE"/>
        </w:rPr>
        <w:t>La chambre des entreprises en difficulté fixe par ordonnance donnée en chambre du conseil l'étendue et la durée de la mission du praticien de la réorganisation.</w:t>
      </w:r>
    </w:p>
    <w:p w:rsidRPr="0075527B" w:rsidR="0075527B" w:rsidP="0075527B" w:rsidRDefault="0075527B" w14:paraId="0D662DD5" w14:textId="77777777">
      <w:pPr>
        <w:jc w:val="both"/>
        <w:rPr>
          <w:i/>
          <w:iCs/>
          <w:lang w:val="fr-BE"/>
        </w:rPr>
      </w:pPr>
      <w:r w:rsidRPr="0075527B">
        <w:rPr>
          <w:i/>
          <w:iCs/>
          <w:lang w:val="fr-BE"/>
        </w:rPr>
        <w:t>La décision qui désigne le praticien de la réorganisation et qui fixe sa mission de médiation ainsi que ses rapports sont confidentiels. Les tiers ne peuvent prendre connaissance des rapports du praticien de la réorganisation qu'avec l'assentiment du débiteur.</w:t>
      </w:r>
    </w:p>
    <w:p w:rsidRPr="0075527B" w:rsidR="0075527B" w:rsidP="0075527B" w:rsidRDefault="0075527B" w14:paraId="23F8FB61" w14:textId="77777777">
      <w:pPr>
        <w:jc w:val="both"/>
        <w:rPr>
          <w:i/>
          <w:iCs/>
          <w:lang w:val="fr-BE"/>
        </w:rPr>
      </w:pPr>
      <w:r w:rsidRPr="0075527B">
        <w:rPr>
          <w:i/>
          <w:iCs/>
          <w:lang w:val="fr-BE"/>
        </w:rPr>
        <w:t>§ 2</w:t>
      </w:r>
    </w:p>
    <w:p w:rsidR="0075527B" w:rsidP="0075527B" w:rsidRDefault="0075527B" w14:paraId="3430E469" w14:textId="77777777">
      <w:pPr>
        <w:jc w:val="both"/>
        <w:rPr>
          <w:i/>
          <w:iCs/>
          <w:lang w:val="fr-BE"/>
        </w:rPr>
      </w:pPr>
      <w:r w:rsidRPr="0075527B">
        <w:rPr>
          <w:i/>
          <w:iCs/>
          <w:lang w:val="fr-BE"/>
        </w:rPr>
        <w:t>La créance du praticien de la réorganisation en rapport avec la médiation bénéficie du privilège prévu aux articles 17 et 19, 1°, de la loi hypothécaire du 16 décembre 1851 en cas de concours subséquent ou est traitée comme une créance sursitaire extraordinaire dans le cadre d'un plan de réorganisation.</w:t>
      </w:r>
    </w:p>
    <w:bookmarkEnd w:id="0"/>
    <w:p w:rsidR="0075527B" w:rsidP="0075527B" w:rsidRDefault="0075527B" w14:paraId="5D7E875A" w14:textId="77777777">
      <w:pPr>
        <w:jc w:val="both"/>
        <w:rPr>
          <w:i/>
          <w:iCs/>
          <w:lang w:val="fr-BE"/>
        </w:rPr>
      </w:pPr>
    </w:p>
    <w:p w:rsidR="00DE6D3F" w:rsidP="0075527B" w:rsidRDefault="00DE6D3F" w14:paraId="4F374A7C" w14:textId="52B74FD5">
      <w:pPr>
        <w:jc w:val="center"/>
        <w:rPr>
          <w:lang w:val="fr-BE"/>
        </w:rPr>
      </w:pPr>
      <w:r>
        <w:rPr>
          <w:lang w:val="fr-BE"/>
        </w:rPr>
        <w:t>*******</w:t>
      </w:r>
    </w:p>
    <w:p w:rsidRPr="00DE6D3F" w:rsidR="00DE6D3F" w:rsidP="00DE6D3F" w:rsidRDefault="00DE6D3F" w14:paraId="340AA4BF" w14:textId="2BB58303">
      <w:pPr>
        <w:jc w:val="both"/>
        <w:rPr>
          <w:lang w:val="fr-BE"/>
        </w:rPr>
      </w:pPr>
    </w:p>
    <w:sectPr w:rsidRPr="00DE6D3F" w:rsidR="00DE6D3F">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063"/>
    <w:rsid w:val="0041293E"/>
    <w:rsid w:val="004155F0"/>
    <w:rsid w:val="006113C9"/>
    <w:rsid w:val="00675063"/>
    <w:rsid w:val="006A2342"/>
    <w:rsid w:val="0075527B"/>
    <w:rsid w:val="007B6DAC"/>
    <w:rsid w:val="00830654"/>
    <w:rsid w:val="00BC6361"/>
    <w:rsid w:val="00D14FA1"/>
    <w:rsid w:val="00DE6D3F"/>
    <w:rsid w:val="2DEE130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87949"/>
  <w15:chartTrackingRefBased/>
  <w15:docId w15:val="{25F4B4A1-FE98-4D33-BBD1-7C74B6F73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Policepardfaut" w:default="1">
    <w:name w:val="Default Paragraph Font"/>
    <w:uiPriority w:val="1"/>
    <w:semiHidden/>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paragraph" w:styleId="Textbody" w:customStyle="1">
    <w:name w:val="Text body"/>
    <w:basedOn w:val="Normal"/>
    <w:rsid w:val="00DE6D3F"/>
    <w:pPr>
      <w:widowControl w:val="0"/>
      <w:suppressAutoHyphens/>
      <w:autoSpaceDN w:val="0"/>
      <w:spacing w:after="120" w:line="240" w:lineRule="auto"/>
      <w:textAlignment w:val="baseline"/>
    </w:pPr>
    <w:rPr>
      <w:rFonts w:ascii="Times New Roman" w:hAnsi="Times New Roman" w:eastAsia="Arial Unicode MS" w:cs="Tahoma"/>
      <w:kern w:val="3"/>
      <w:sz w:val="24"/>
      <w:szCs w:val="24"/>
      <w:lang w:val="en-US"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image" Target="media/image1.jpeg"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 Type="http://schemas.openxmlformats.org/officeDocument/2006/relationships/theme" Target="theme/theme1.xml" Id="rId9" /></Relationships>
</file>

<file path=word/theme/theme1.xml><?xml version="1.0" encoding="utf-8"?>
<a:theme xmlns:a="http://schemas.openxmlformats.org/drawingml/2006/main" xmlns:thm15="http://schemas.microsoft.com/office/thememl/2012/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93DAA32D762BB409620DD1B067DF700" ma:contentTypeVersion="4" ma:contentTypeDescription="Crée un document." ma:contentTypeScope="" ma:versionID="2854e6d00e510cdc7e39be5cedcc9fa2">
  <xsd:schema xmlns:xsd="http://www.w3.org/2001/XMLSchema" xmlns:xs="http://www.w3.org/2001/XMLSchema" xmlns:p="http://schemas.microsoft.com/office/2006/metadata/properties" xmlns:ns2="62b1a85a-50ab-49db-a3ea-b54474e7f04f" targetNamespace="http://schemas.microsoft.com/office/2006/metadata/properties" ma:root="true" ma:fieldsID="6ef98878d5b45e7d69c858c7ce9aca21" ns2:_="">
    <xsd:import namespace="62b1a85a-50ab-49db-a3ea-b54474e7f04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b1a85a-50ab-49db-a3ea-b54474e7f0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BF6666-A2D9-4BA9-8448-3E4D11CF5868}">
  <ds:schemaRefs>
    <ds:schemaRef ds:uri="http://purl.org/dc/terms/"/>
    <ds:schemaRef ds:uri="http://purl.org/dc/dcmitype/"/>
    <ds:schemaRef ds:uri="http://purl.org/dc/elements/1.1/"/>
    <ds:schemaRef ds:uri="http://www.w3.org/XML/1998/namespace"/>
    <ds:schemaRef ds:uri="http://schemas.openxmlformats.org/package/2006/metadata/core-properties"/>
    <ds:schemaRef ds:uri="http://schemas.microsoft.com/office/2006/documentManagement/types"/>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828C89C4-3CFD-4513-8863-1FD9CDB42411}">
  <ds:schemaRefs>
    <ds:schemaRef ds:uri="http://schemas.microsoft.com/sharepoint/v3/contenttype/forms"/>
  </ds:schemaRefs>
</ds:datastoreItem>
</file>

<file path=customXml/itemProps3.xml><?xml version="1.0" encoding="utf-8"?>
<ds:datastoreItem xmlns:ds="http://schemas.openxmlformats.org/officeDocument/2006/customXml" ds:itemID="{43257905-889F-47F7-BCBF-FF328F4C1955}"/>
</file>

<file path=docMetadata/LabelInfo.xml><?xml version="1.0" encoding="utf-8"?>
<clbl:labelList xmlns:clbl="http://schemas.microsoft.com/office/2020/mipLabelMetadata">
  <clbl:label id="{bb6bdbe6-c28b-4509-9f60-3d65d4de0b77}" enabled="0" method="" siteId="{bb6bdbe6-c28b-4509-9f60-3d65d4de0b77}"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Federal Justice Belgium</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Iouck Nathalie</dc:creator>
  <cp:keywords/>
  <dc:description/>
  <cp:lastModifiedBy>Azevedo Mendes Guillaume-Marie</cp:lastModifiedBy>
  <cp:revision>3</cp:revision>
  <dcterms:created xsi:type="dcterms:W3CDTF">2024-11-15T10:43:00Z</dcterms:created>
  <dcterms:modified xsi:type="dcterms:W3CDTF">2025-11-04T11:04:20Z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0x010100793DAA32D762BB409620DD1B067DF700</vt:lpwstr>
  </property>
</Properties>
</file>