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2E569" w14:textId="03641349" w:rsidR="006A5006" w:rsidRPr="003C0C83" w:rsidRDefault="006A5006" w:rsidP="005E45F2">
      <w:pPr>
        <w:pStyle w:val="berschrift1"/>
        <w:rPr>
          <w:b/>
          <w:bCs/>
          <w:lang w:eastAsia="en-GB"/>
        </w:rPr>
      </w:pPr>
      <w:r w:rsidRPr="003C0C83">
        <w:rPr>
          <w:b/>
          <w:bCs/>
          <w:lang w:eastAsia="en-GB"/>
        </w:rPr>
        <w:t xml:space="preserve">Ehrenwörtliche </w:t>
      </w:r>
      <w:r w:rsidR="005E45F2" w:rsidRPr="003C0C83">
        <w:rPr>
          <w:b/>
          <w:bCs/>
          <w:lang w:eastAsia="en-GB"/>
        </w:rPr>
        <w:t xml:space="preserve">Erklärung </w:t>
      </w:r>
    </w:p>
    <w:p w14:paraId="5D8294CE" w14:textId="77777777" w:rsidR="006A5006" w:rsidRDefault="006A5006" w:rsidP="006A5006">
      <w:pPr>
        <w:rPr>
          <w:rFonts w:asciiTheme="majorHAnsi" w:hAnsiTheme="majorHAnsi" w:cstheme="majorHAnsi"/>
          <w:color w:val="4D618F"/>
          <w:sz w:val="24"/>
          <w:szCs w:val="24"/>
          <w:lang w:eastAsia="en-GB"/>
        </w:rPr>
      </w:pPr>
    </w:p>
    <w:p w14:paraId="45F15BED" w14:textId="46682910" w:rsidR="006A5006" w:rsidRPr="006A5006" w:rsidRDefault="006A5006" w:rsidP="006A5006">
      <w:pPr>
        <w:rPr>
          <w:rFonts w:asciiTheme="majorHAnsi" w:hAnsiTheme="majorHAnsi" w:cstheme="majorHAnsi"/>
          <w:color w:val="4D618F"/>
          <w:sz w:val="24"/>
          <w:szCs w:val="24"/>
          <w:lang w:eastAsia="en-GB"/>
        </w:rPr>
      </w:pPr>
      <w:r w:rsidRPr="006A5006">
        <w:rPr>
          <w:rFonts w:asciiTheme="majorHAnsi" w:hAnsiTheme="majorHAnsi" w:cstheme="majorHAnsi"/>
          <w:color w:val="4D618F"/>
          <w:sz w:val="24"/>
          <w:szCs w:val="24"/>
          <w:lang w:eastAsia="en-GB"/>
        </w:rPr>
        <w:t>Der Antragsteller</w:t>
      </w:r>
      <w:r w:rsidR="005E45F2">
        <w:rPr>
          <w:rFonts w:asciiTheme="majorHAnsi" w:hAnsiTheme="majorHAnsi" w:cstheme="majorHAnsi"/>
          <w:color w:val="4D618F"/>
          <w:sz w:val="24"/>
          <w:szCs w:val="24"/>
          <w:lang w:eastAsia="en-GB"/>
        </w:rPr>
        <w:t xml:space="preserve"> (Name, Vorname)</w:t>
      </w:r>
      <w:r w:rsidRPr="006A5006">
        <w:rPr>
          <w:rFonts w:asciiTheme="majorHAnsi" w:hAnsiTheme="majorHAnsi" w:cstheme="majorHAnsi"/>
          <w:color w:val="4D618F"/>
          <w:sz w:val="24"/>
          <w:szCs w:val="24"/>
          <w:lang w:eastAsia="en-GB"/>
        </w:rPr>
        <w:t xml:space="preserve"> </w:t>
      </w:r>
      <w:r w:rsidR="005E45F2">
        <w:rPr>
          <w:rFonts w:asciiTheme="majorHAnsi" w:hAnsiTheme="majorHAnsi" w:cstheme="majorHAnsi"/>
          <w:color w:val="4D618F"/>
          <w:sz w:val="24"/>
          <w:szCs w:val="24"/>
          <w:lang w:eastAsia="en-GB"/>
        </w:rPr>
        <w:t xml:space="preserve">………………………………………. </w:t>
      </w:r>
      <w:r w:rsidRPr="006A5006">
        <w:rPr>
          <w:rFonts w:asciiTheme="majorHAnsi" w:hAnsiTheme="majorHAnsi" w:cstheme="majorHAnsi"/>
          <w:color w:val="4D618F"/>
          <w:sz w:val="24"/>
          <w:szCs w:val="24"/>
          <w:lang w:eastAsia="en-GB"/>
        </w:rPr>
        <w:t>erklärt ehrenwörtlich, dass:</w:t>
      </w:r>
    </w:p>
    <w:p w14:paraId="576079AC" w14:textId="77777777" w:rsidR="006A5006" w:rsidRPr="00473A53" w:rsidRDefault="006A5006" w:rsidP="006A5006">
      <w:pPr>
        <w:rPr>
          <w:rFonts w:asciiTheme="majorHAnsi" w:hAnsiTheme="majorHAnsi" w:cstheme="majorHAnsi"/>
          <w:color w:val="707070"/>
          <w:sz w:val="24"/>
          <w:szCs w:val="24"/>
          <w:lang w:eastAsia="en-GB"/>
        </w:rPr>
      </w:pPr>
      <w:hyperlink r:id="rId5" w:anchor="Art.1675/2" w:tgtFrame="_blank" w:history="1">
        <w:r w:rsidRPr="00473A53">
          <w:rPr>
            <w:rStyle w:val="Hyperlink"/>
            <w:rFonts w:asciiTheme="majorHAnsi" w:hAnsiTheme="majorHAnsi" w:cstheme="majorHAnsi"/>
            <w:color w:val="4D618F"/>
            <w:sz w:val="24"/>
            <w:szCs w:val="24"/>
            <w:lang w:eastAsia="en-GB"/>
          </w:rPr>
          <w:t>(Art. 1675/2 Gerichtsgesetzbuch)</w:t>
        </w:r>
      </w:hyperlink>
    </w:p>
    <w:p w14:paraId="2B28AEE0" w14:textId="77777777" w:rsidR="006A5006" w:rsidRPr="006A5006" w:rsidRDefault="006A5006" w:rsidP="006A5006">
      <w:pPr>
        <w:spacing w:before="100" w:beforeAutospacing="1" w:after="100" w:afterAutospacing="1"/>
        <w:rPr>
          <w:rFonts w:asciiTheme="majorHAnsi" w:hAnsiTheme="majorHAnsi" w:cstheme="majorHAnsi"/>
          <w:color w:val="4D618F"/>
          <w:sz w:val="20"/>
          <w:szCs w:val="20"/>
          <w:lang w:eastAsia="en-GB"/>
        </w:rPr>
      </w:pPr>
      <w:r w:rsidRPr="006A5006">
        <w:rPr>
          <w:rFonts w:asciiTheme="majorHAnsi" w:hAnsiTheme="majorHAnsi" w:cstheme="majorHAnsi"/>
          <w:color w:val="4D618F"/>
          <w:sz w:val="20"/>
          <w:szCs w:val="20"/>
          <w:lang w:eastAsia="en-GB"/>
        </w:rPr>
        <w:t>1. Unternehmertum *</w:t>
      </w:r>
    </w:p>
    <w:p w14:paraId="52C996B9" w14:textId="11D083C9" w:rsidR="006A5006" w:rsidRPr="005E45F2" w:rsidRDefault="006A5006" w:rsidP="005E45F2">
      <w:pPr>
        <w:pStyle w:val="Listenabsatz"/>
        <w:numPr>
          <w:ilvl w:val="0"/>
          <w:numId w:val="1"/>
        </w:numPr>
        <w:rPr>
          <w:rFonts w:asciiTheme="majorHAnsi" w:hAnsiTheme="majorHAnsi" w:cstheme="majorHAnsi"/>
          <w:color w:val="707070"/>
          <w:sz w:val="24"/>
          <w:szCs w:val="24"/>
          <w:lang w:eastAsia="en-GB"/>
        </w:rPr>
      </w:pPr>
      <w:r w:rsidRPr="005E45F2">
        <w:rPr>
          <w:rFonts w:asciiTheme="majorHAnsi" w:hAnsiTheme="majorHAnsi" w:cstheme="majorHAnsi"/>
          <w:color w:val="707070"/>
          <w:sz w:val="24"/>
          <w:szCs w:val="24"/>
          <w:lang w:eastAsia="en-GB"/>
        </w:rPr>
        <w:t>er/sie war nie Unternehmer.</w:t>
      </w:r>
      <w:r w:rsidR="005C773C">
        <w:rPr>
          <w:rFonts w:asciiTheme="majorHAnsi" w:hAnsiTheme="majorHAnsi" w:cstheme="majorHAnsi"/>
          <w:color w:val="707070"/>
          <w:sz w:val="24"/>
          <w:szCs w:val="24"/>
          <w:lang w:eastAsia="en-GB"/>
        </w:rPr>
        <w:t xml:space="preserve"> (Art.</w:t>
      </w:r>
      <w:r w:rsidR="005C773C" w:rsidRPr="005C773C">
        <w:rPr>
          <w:rFonts w:asciiTheme="majorHAnsi" w:hAnsiTheme="majorHAnsi" w:cstheme="majorHAnsi"/>
          <w:color w:val="707070"/>
          <w:sz w:val="24"/>
          <w:szCs w:val="24"/>
          <w:lang w:eastAsia="en-GB"/>
        </w:rPr>
        <w:t>1675/2</w:t>
      </w:r>
      <w:r w:rsidR="005C773C">
        <w:rPr>
          <w:rFonts w:asciiTheme="majorHAnsi" w:hAnsiTheme="majorHAnsi" w:cstheme="majorHAnsi"/>
          <w:color w:val="707070"/>
          <w:sz w:val="24"/>
          <w:szCs w:val="24"/>
          <w:lang w:eastAsia="en-GB"/>
        </w:rPr>
        <w:t xml:space="preserve"> Gerichtsgesetzbuch)</w:t>
      </w:r>
    </w:p>
    <w:p w14:paraId="1AA81EC3" w14:textId="6A431AAE" w:rsidR="006A5006" w:rsidRPr="005E45F2" w:rsidRDefault="006A5006" w:rsidP="005E45F2">
      <w:pPr>
        <w:pStyle w:val="Listenabsatz"/>
        <w:numPr>
          <w:ilvl w:val="0"/>
          <w:numId w:val="1"/>
        </w:numPr>
        <w:rPr>
          <w:rFonts w:asciiTheme="majorHAnsi" w:hAnsiTheme="majorHAnsi" w:cstheme="majorHAnsi"/>
          <w:color w:val="707070"/>
          <w:sz w:val="24"/>
          <w:szCs w:val="24"/>
          <w:lang w:eastAsia="en-GB"/>
        </w:rPr>
      </w:pPr>
      <w:r w:rsidRPr="005E45F2">
        <w:rPr>
          <w:rFonts w:asciiTheme="majorHAnsi" w:hAnsiTheme="majorHAnsi" w:cstheme="majorHAnsi"/>
          <w:color w:val="707070"/>
          <w:sz w:val="24"/>
          <w:szCs w:val="24"/>
          <w:lang w:eastAsia="en-GB"/>
        </w:rPr>
        <w:t>er/sie ist seit mindestens 6 Monaten nicht mehr Unternehmer.</w:t>
      </w:r>
      <w:r w:rsidR="003C0C83" w:rsidRPr="003C0C83">
        <w:rPr>
          <w:rFonts w:asciiTheme="majorHAnsi" w:hAnsiTheme="majorHAnsi" w:cstheme="majorHAnsi"/>
          <w:color w:val="707070"/>
          <w:sz w:val="24"/>
          <w:szCs w:val="24"/>
          <w:lang w:eastAsia="en-GB"/>
        </w:rPr>
        <w:t xml:space="preserve"> </w:t>
      </w:r>
      <w:r w:rsidR="003C0C83">
        <w:rPr>
          <w:rFonts w:asciiTheme="majorHAnsi" w:hAnsiTheme="majorHAnsi" w:cstheme="majorHAnsi"/>
          <w:color w:val="707070"/>
          <w:sz w:val="24"/>
          <w:szCs w:val="24"/>
          <w:lang w:eastAsia="en-GB"/>
        </w:rPr>
        <w:t>(Art.</w:t>
      </w:r>
      <w:r w:rsidR="003C0C83" w:rsidRPr="005C773C">
        <w:rPr>
          <w:rFonts w:asciiTheme="majorHAnsi" w:hAnsiTheme="majorHAnsi" w:cstheme="majorHAnsi"/>
          <w:color w:val="707070"/>
          <w:sz w:val="24"/>
          <w:szCs w:val="24"/>
          <w:lang w:eastAsia="en-GB"/>
        </w:rPr>
        <w:t>1675/2</w:t>
      </w:r>
      <w:r w:rsidR="003C0C83">
        <w:rPr>
          <w:rFonts w:asciiTheme="majorHAnsi" w:hAnsiTheme="majorHAnsi" w:cstheme="majorHAnsi"/>
          <w:color w:val="707070"/>
          <w:sz w:val="24"/>
          <w:szCs w:val="24"/>
          <w:lang w:eastAsia="en-GB"/>
        </w:rPr>
        <w:t xml:space="preserve"> Gerichtsgesetzbuch)</w:t>
      </w:r>
    </w:p>
    <w:p w14:paraId="3EB0D35D" w14:textId="77777777" w:rsidR="006A5006" w:rsidRPr="006A5006" w:rsidRDefault="006A5006" w:rsidP="006A5006">
      <w:pPr>
        <w:spacing w:before="100" w:beforeAutospacing="1" w:after="100" w:afterAutospacing="1"/>
        <w:rPr>
          <w:rFonts w:asciiTheme="majorHAnsi" w:hAnsiTheme="majorHAnsi" w:cstheme="majorHAnsi"/>
          <w:color w:val="4D618F"/>
          <w:sz w:val="20"/>
          <w:szCs w:val="20"/>
          <w:lang w:eastAsia="en-GB"/>
        </w:rPr>
      </w:pPr>
      <w:r w:rsidRPr="006A5006">
        <w:rPr>
          <w:rFonts w:asciiTheme="majorHAnsi" w:hAnsiTheme="majorHAnsi" w:cstheme="majorHAnsi"/>
          <w:color w:val="4D618F"/>
          <w:sz w:val="20"/>
          <w:szCs w:val="20"/>
          <w:lang w:eastAsia="en-GB"/>
        </w:rPr>
        <w:t>2. Zahlungsunfähigkeit</w:t>
      </w:r>
    </w:p>
    <w:p w14:paraId="20A97D4A" w14:textId="77777777" w:rsidR="006A5006" w:rsidRPr="005E45F2" w:rsidRDefault="006A5006" w:rsidP="005E45F2">
      <w:pPr>
        <w:pStyle w:val="Listenabsatz"/>
        <w:numPr>
          <w:ilvl w:val="0"/>
          <w:numId w:val="2"/>
        </w:numPr>
        <w:rPr>
          <w:rFonts w:asciiTheme="majorHAnsi" w:hAnsiTheme="majorHAnsi" w:cstheme="majorHAnsi"/>
          <w:color w:val="707070"/>
          <w:sz w:val="24"/>
          <w:szCs w:val="24"/>
          <w:lang w:eastAsia="en-GB"/>
        </w:rPr>
      </w:pPr>
      <w:r w:rsidRPr="005E45F2">
        <w:rPr>
          <w:rFonts w:asciiTheme="majorHAnsi" w:hAnsiTheme="majorHAnsi" w:cstheme="majorHAnsi"/>
          <w:color w:val="707070"/>
          <w:sz w:val="24"/>
          <w:szCs w:val="24"/>
          <w:lang w:eastAsia="en-GB"/>
        </w:rPr>
        <w:t>er/sie seine/ihre Zahlungsunfähigkeit nicht offenkundig selbst herbeigeführt hat. </w:t>
      </w:r>
    </w:p>
    <w:p w14:paraId="213845F1" w14:textId="77777777" w:rsidR="006A5006" w:rsidRPr="006A5006" w:rsidRDefault="006A5006" w:rsidP="006A5006">
      <w:pPr>
        <w:spacing w:before="100" w:beforeAutospacing="1" w:after="100" w:afterAutospacing="1"/>
        <w:rPr>
          <w:rFonts w:asciiTheme="majorHAnsi" w:hAnsiTheme="majorHAnsi" w:cstheme="majorHAnsi"/>
          <w:color w:val="4D618F"/>
          <w:sz w:val="20"/>
          <w:szCs w:val="20"/>
          <w:lang w:eastAsia="en-GB"/>
        </w:rPr>
      </w:pPr>
      <w:r w:rsidRPr="006A5006">
        <w:rPr>
          <w:rFonts w:asciiTheme="majorHAnsi" w:hAnsiTheme="majorHAnsi" w:cstheme="majorHAnsi"/>
          <w:color w:val="4D618F"/>
          <w:sz w:val="20"/>
          <w:szCs w:val="20"/>
          <w:lang w:eastAsia="en-GB"/>
        </w:rPr>
        <w:t>3. Frühere kollektive Schuldenregelungen *</w:t>
      </w:r>
    </w:p>
    <w:p w14:paraId="06E00206" w14:textId="77777777" w:rsidR="006A5006" w:rsidRPr="005E45F2" w:rsidRDefault="006A5006" w:rsidP="005E45F2">
      <w:pPr>
        <w:pStyle w:val="Listenabsatz"/>
        <w:numPr>
          <w:ilvl w:val="0"/>
          <w:numId w:val="2"/>
        </w:numPr>
        <w:rPr>
          <w:rFonts w:asciiTheme="majorHAnsi" w:hAnsiTheme="majorHAnsi" w:cstheme="majorHAnsi"/>
          <w:color w:val="707070"/>
          <w:sz w:val="24"/>
          <w:szCs w:val="24"/>
          <w:lang w:eastAsia="en-GB"/>
        </w:rPr>
      </w:pPr>
      <w:r w:rsidRPr="005E45F2">
        <w:rPr>
          <w:rFonts w:asciiTheme="majorHAnsi" w:hAnsiTheme="majorHAnsi" w:cstheme="majorHAnsi"/>
          <w:color w:val="707070"/>
          <w:sz w:val="24"/>
          <w:szCs w:val="24"/>
          <w:lang w:eastAsia="en-GB"/>
        </w:rPr>
        <w:t>er/sie noch zu zur kollektiven Schuldenregelung zugelassen war.</w:t>
      </w:r>
    </w:p>
    <w:p w14:paraId="5ABA60FE" w14:textId="77777777" w:rsidR="006A5006" w:rsidRPr="005E45F2" w:rsidRDefault="006A5006" w:rsidP="005E45F2">
      <w:pPr>
        <w:pStyle w:val="Listenabsatz"/>
        <w:numPr>
          <w:ilvl w:val="0"/>
          <w:numId w:val="2"/>
        </w:numPr>
        <w:rPr>
          <w:rFonts w:asciiTheme="majorHAnsi" w:hAnsiTheme="majorHAnsi" w:cstheme="majorHAnsi"/>
          <w:color w:val="707070"/>
          <w:sz w:val="24"/>
          <w:szCs w:val="24"/>
          <w:lang w:eastAsia="en-GB"/>
        </w:rPr>
      </w:pPr>
      <w:r w:rsidRPr="005E45F2">
        <w:rPr>
          <w:rFonts w:asciiTheme="majorHAnsi" w:hAnsiTheme="majorHAnsi" w:cstheme="majorHAnsi"/>
          <w:color w:val="707070"/>
          <w:sz w:val="24"/>
          <w:szCs w:val="24"/>
          <w:lang w:eastAsia="en-GB"/>
        </w:rPr>
        <w:t>er/sie wurde früher zur kollektiven Schuldenregelung zugelassen.</w:t>
      </w:r>
    </w:p>
    <w:p w14:paraId="3B27CEAF" w14:textId="77777777" w:rsidR="006A5006" w:rsidRPr="006A5006" w:rsidRDefault="006A5006" w:rsidP="006A5006">
      <w:pPr>
        <w:spacing w:before="100" w:beforeAutospacing="1" w:after="100" w:afterAutospacing="1"/>
        <w:rPr>
          <w:rFonts w:asciiTheme="majorHAnsi" w:hAnsiTheme="majorHAnsi" w:cstheme="majorHAnsi"/>
          <w:color w:val="4D618F"/>
          <w:sz w:val="20"/>
          <w:szCs w:val="20"/>
          <w:lang w:eastAsia="en-GB"/>
        </w:rPr>
      </w:pPr>
      <w:r w:rsidRPr="006A5006">
        <w:rPr>
          <w:rFonts w:asciiTheme="majorHAnsi" w:hAnsiTheme="majorHAnsi" w:cstheme="majorHAnsi"/>
          <w:color w:val="4D618F"/>
          <w:sz w:val="20"/>
          <w:szCs w:val="20"/>
          <w:lang w:eastAsia="en-GB"/>
        </w:rPr>
        <w:t>4. Falsche Aussagen</w:t>
      </w:r>
    </w:p>
    <w:p w14:paraId="0130E453" w14:textId="07FAF04C" w:rsidR="006A5006" w:rsidRPr="005E45F2" w:rsidRDefault="006A5006" w:rsidP="005E45F2">
      <w:pPr>
        <w:pStyle w:val="Listenabsatz"/>
        <w:numPr>
          <w:ilvl w:val="0"/>
          <w:numId w:val="4"/>
        </w:numPr>
        <w:rPr>
          <w:rFonts w:asciiTheme="majorHAnsi" w:hAnsiTheme="majorHAnsi" w:cstheme="majorHAnsi"/>
          <w:color w:val="707070"/>
          <w:sz w:val="24"/>
          <w:szCs w:val="24"/>
          <w:lang w:eastAsia="en-GB"/>
        </w:rPr>
      </w:pPr>
      <w:r w:rsidRPr="005E45F2">
        <w:rPr>
          <w:rFonts w:asciiTheme="majorHAnsi" w:hAnsiTheme="majorHAnsi" w:cstheme="majorHAnsi"/>
          <w:color w:val="707070"/>
          <w:sz w:val="24"/>
          <w:szCs w:val="24"/>
          <w:lang w:eastAsia="en-GB"/>
        </w:rPr>
        <w:t>er/sie weiß, dass falsche Aussagen zu diesen Punkten zur Unzulässigkeit des Antrags oder zum Widerruf der kollektiven Schuldenregelung führen können. </w:t>
      </w:r>
    </w:p>
    <w:p w14:paraId="40E150AD" w14:textId="1EE0D81D" w:rsidR="005E45F2" w:rsidRDefault="005E45F2" w:rsidP="006A5006">
      <w:pPr>
        <w:rPr>
          <w:rFonts w:asciiTheme="majorHAnsi" w:hAnsiTheme="majorHAnsi" w:cstheme="majorHAnsi"/>
          <w:color w:val="707070"/>
          <w:sz w:val="24"/>
          <w:szCs w:val="24"/>
          <w:lang w:eastAsia="en-GB"/>
        </w:rPr>
      </w:pPr>
    </w:p>
    <w:p w14:paraId="32CF8D27" w14:textId="77777777" w:rsidR="005E45F2" w:rsidRPr="006A5006" w:rsidRDefault="005E45F2" w:rsidP="006A5006">
      <w:pPr>
        <w:rPr>
          <w:rFonts w:asciiTheme="majorHAnsi" w:hAnsiTheme="majorHAnsi" w:cstheme="majorHAnsi"/>
          <w:color w:val="707070"/>
          <w:sz w:val="24"/>
          <w:szCs w:val="24"/>
          <w:lang w:eastAsia="en-GB"/>
        </w:rPr>
      </w:pPr>
    </w:p>
    <w:p w14:paraId="4BB3E1F9" w14:textId="47483EDF" w:rsidR="006A5006" w:rsidRDefault="006A5006" w:rsidP="006A5006">
      <w:pPr>
        <w:shd w:val="clear" w:color="auto" w:fill="FFFFFF"/>
        <w:rPr>
          <w:rFonts w:asciiTheme="majorHAnsi" w:hAnsiTheme="majorHAnsi" w:cstheme="majorHAnsi"/>
          <w:color w:val="4D618F"/>
          <w:sz w:val="24"/>
          <w:szCs w:val="24"/>
          <w:lang w:eastAsia="en-GB"/>
        </w:rPr>
      </w:pPr>
      <w:r w:rsidRPr="006A5006">
        <w:rPr>
          <w:rFonts w:asciiTheme="majorHAnsi" w:hAnsiTheme="majorHAnsi" w:cstheme="majorHAnsi"/>
          <w:color w:val="4D618F"/>
          <w:sz w:val="24"/>
          <w:szCs w:val="24"/>
          <w:lang w:eastAsia="en-GB"/>
        </w:rPr>
        <w:t>Der Antragsteller</w:t>
      </w:r>
      <w:r w:rsidR="005E45F2">
        <w:rPr>
          <w:rFonts w:asciiTheme="majorHAnsi" w:hAnsiTheme="majorHAnsi" w:cstheme="majorHAnsi"/>
          <w:color w:val="4D618F"/>
          <w:sz w:val="24"/>
          <w:szCs w:val="24"/>
          <w:lang w:eastAsia="en-GB"/>
        </w:rPr>
        <w:t xml:space="preserve"> (Name, Vorname) ………………………………….</w:t>
      </w:r>
      <w:r w:rsidRPr="006A5006">
        <w:rPr>
          <w:rFonts w:asciiTheme="majorHAnsi" w:hAnsiTheme="majorHAnsi" w:cstheme="majorHAnsi"/>
          <w:color w:val="4D618F"/>
          <w:sz w:val="24"/>
          <w:szCs w:val="24"/>
          <w:lang w:eastAsia="en-GB"/>
        </w:rPr>
        <w:t xml:space="preserve"> erklärt außerdem, dass er sich der folgenden Konsequenzen einer kollektiven Schuldenregelung bewusst ist:</w:t>
      </w:r>
    </w:p>
    <w:p w14:paraId="39A0B9FE" w14:textId="77777777" w:rsidR="005E45F2" w:rsidRPr="006A5006" w:rsidRDefault="005E45F2" w:rsidP="006A5006">
      <w:pPr>
        <w:shd w:val="clear" w:color="auto" w:fill="FFFFFF"/>
        <w:rPr>
          <w:rFonts w:asciiTheme="majorHAnsi" w:hAnsiTheme="majorHAnsi" w:cstheme="majorHAnsi"/>
          <w:color w:val="4D618F"/>
          <w:sz w:val="24"/>
          <w:szCs w:val="24"/>
          <w:lang w:eastAsia="en-GB"/>
        </w:rPr>
      </w:pPr>
    </w:p>
    <w:p w14:paraId="4EF0F289" w14:textId="77777777" w:rsidR="006A5006" w:rsidRPr="005E45F2" w:rsidRDefault="006A5006" w:rsidP="005E45F2">
      <w:pPr>
        <w:pStyle w:val="Listenabsatz"/>
        <w:numPr>
          <w:ilvl w:val="0"/>
          <w:numId w:val="3"/>
        </w:numPr>
        <w:shd w:val="clear" w:color="auto" w:fill="FFFFFF"/>
        <w:rPr>
          <w:rFonts w:asciiTheme="majorHAnsi" w:hAnsiTheme="majorHAnsi" w:cstheme="majorHAnsi"/>
          <w:color w:val="707070"/>
          <w:sz w:val="24"/>
          <w:szCs w:val="24"/>
          <w:lang w:eastAsia="en-GB"/>
        </w:rPr>
      </w:pPr>
      <w:r w:rsidRPr="005E45F2">
        <w:rPr>
          <w:rFonts w:asciiTheme="majorHAnsi" w:hAnsiTheme="majorHAnsi" w:cstheme="majorHAnsi"/>
          <w:color w:val="707070"/>
          <w:sz w:val="24"/>
          <w:szCs w:val="24"/>
          <w:lang w:eastAsia="en-GB"/>
        </w:rPr>
        <w:t>sein/ihr Einkommen nicht mehr auf sein/ihr eigenes Konto überwiesen wird, sondern auf das Schuldenvermittlungskonto, das der Schuldenvermittler eröffnen wird. Er/sie darf kein Einkommen auf sein/ihr eigenes Konto einzahlen lassen. Der Antragsteller erhält nur noch Geld für den Unterhalt über den Schuldenvermittler. Mit diesem Geld für den Unterhalt müssen alle normalen laufenden Kosten bezahlt werden. Der Rest des Einkommens wird für die Begleichung der Verfahrenskosten und der Schulden aus dem Schuldenregelungsplan verwendet. </w:t>
      </w:r>
    </w:p>
    <w:p w14:paraId="0C95585A" w14:textId="77777777" w:rsidR="006A5006" w:rsidRPr="005E45F2" w:rsidRDefault="006A5006" w:rsidP="005E45F2">
      <w:pPr>
        <w:pStyle w:val="Listenabsatz"/>
        <w:numPr>
          <w:ilvl w:val="0"/>
          <w:numId w:val="3"/>
        </w:numPr>
        <w:shd w:val="clear" w:color="auto" w:fill="FFFFFF"/>
        <w:rPr>
          <w:rFonts w:asciiTheme="majorHAnsi" w:hAnsiTheme="majorHAnsi" w:cstheme="majorHAnsi"/>
          <w:color w:val="707070"/>
          <w:sz w:val="24"/>
          <w:szCs w:val="24"/>
          <w:lang w:eastAsia="en-GB"/>
        </w:rPr>
      </w:pPr>
      <w:r w:rsidRPr="005E45F2">
        <w:rPr>
          <w:rFonts w:asciiTheme="majorHAnsi" w:hAnsiTheme="majorHAnsi" w:cstheme="majorHAnsi"/>
          <w:color w:val="707070"/>
          <w:sz w:val="24"/>
          <w:szCs w:val="24"/>
          <w:lang w:eastAsia="en-GB"/>
        </w:rPr>
        <w:t>er/sie in gutem Glauben am Schuldenregelungsplan mitwirken und den Schuldenvermittler über alle Einzelheiten informieren muss, die sich darauf auswirken können. </w:t>
      </w:r>
    </w:p>
    <w:p w14:paraId="586B1B5B" w14:textId="215D5680" w:rsidR="006A5006" w:rsidRDefault="006A5006" w:rsidP="005E45F2">
      <w:pPr>
        <w:pStyle w:val="Listenabsatz"/>
        <w:numPr>
          <w:ilvl w:val="0"/>
          <w:numId w:val="3"/>
        </w:numPr>
        <w:shd w:val="clear" w:color="auto" w:fill="FFFFFF"/>
        <w:rPr>
          <w:rFonts w:asciiTheme="majorHAnsi" w:hAnsiTheme="majorHAnsi" w:cstheme="majorHAnsi"/>
          <w:color w:val="707070"/>
          <w:sz w:val="24"/>
          <w:szCs w:val="24"/>
          <w:lang w:eastAsia="en-GB"/>
        </w:rPr>
      </w:pPr>
      <w:r w:rsidRPr="005E45F2">
        <w:rPr>
          <w:rFonts w:asciiTheme="majorHAnsi" w:hAnsiTheme="majorHAnsi" w:cstheme="majorHAnsi"/>
          <w:color w:val="707070"/>
          <w:sz w:val="24"/>
          <w:szCs w:val="24"/>
          <w:lang w:eastAsia="en-GB"/>
        </w:rPr>
        <w:t>er/sie darf keine neuen Schulden machen. </w:t>
      </w:r>
    </w:p>
    <w:p w14:paraId="14CC28AC" w14:textId="2B52A9C8" w:rsidR="005E45F2" w:rsidRDefault="005E45F2" w:rsidP="005E45F2">
      <w:pPr>
        <w:shd w:val="clear" w:color="auto" w:fill="FFFFFF"/>
        <w:rPr>
          <w:rFonts w:asciiTheme="majorHAnsi" w:hAnsiTheme="majorHAnsi" w:cstheme="majorHAnsi"/>
          <w:color w:val="707070"/>
          <w:sz w:val="24"/>
          <w:szCs w:val="24"/>
          <w:lang w:eastAsia="en-GB"/>
        </w:rPr>
      </w:pPr>
    </w:p>
    <w:p w14:paraId="253E9CD5" w14:textId="6E13587D" w:rsidR="005E45F2" w:rsidRDefault="005E45F2" w:rsidP="005E45F2">
      <w:pPr>
        <w:shd w:val="clear" w:color="auto" w:fill="FFFFFF"/>
        <w:rPr>
          <w:rFonts w:asciiTheme="majorHAnsi" w:hAnsiTheme="majorHAnsi" w:cstheme="majorHAnsi"/>
          <w:color w:val="707070"/>
          <w:sz w:val="24"/>
          <w:szCs w:val="24"/>
          <w:lang w:eastAsia="en-GB"/>
        </w:rPr>
      </w:pPr>
    </w:p>
    <w:p w14:paraId="7736ADB1" w14:textId="07B249ED" w:rsidR="005E45F2" w:rsidRDefault="005E45F2" w:rsidP="005E45F2">
      <w:pPr>
        <w:shd w:val="clear" w:color="auto" w:fill="FFFFFF"/>
        <w:rPr>
          <w:rFonts w:asciiTheme="majorHAnsi" w:hAnsiTheme="majorHAnsi" w:cstheme="majorHAnsi"/>
          <w:color w:val="707070"/>
          <w:sz w:val="24"/>
          <w:szCs w:val="24"/>
          <w:lang w:eastAsia="en-GB"/>
        </w:rPr>
      </w:pPr>
    </w:p>
    <w:p w14:paraId="5DCACEDB" w14:textId="0E4D6B8C" w:rsidR="005E45F2" w:rsidRDefault="005E45F2" w:rsidP="005E45F2">
      <w:pPr>
        <w:shd w:val="clear" w:color="auto" w:fill="FFFFFF"/>
        <w:rPr>
          <w:rFonts w:asciiTheme="majorHAnsi" w:hAnsiTheme="majorHAnsi" w:cstheme="majorHAnsi"/>
          <w:color w:val="707070"/>
          <w:sz w:val="24"/>
          <w:szCs w:val="24"/>
          <w:lang w:eastAsia="en-GB"/>
        </w:rPr>
      </w:pPr>
      <w:r>
        <w:rPr>
          <w:rFonts w:asciiTheme="majorHAnsi" w:hAnsiTheme="majorHAnsi" w:cstheme="majorHAnsi"/>
          <w:color w:val="707070"/>
          <w:sz w:val="24"/>
          <w:szCs w:val="24"/>
          <w:lang w:eastAsia="en-GB"/>
        </w:rPr>
        <w:t xml:space="preserve">Datum: </w:t>
      </w:r>
    </w:p>
    <w:p w14:paraId="4B239487" w14:textId="2F05E180" w:rsidR="005E45F2" w:rsidRDefault="005E45F2" w:rsidP="005E45F2">
      <w:pPr>
        <w:shd w:val="clear" w:color="auto" w:fill="FFFFFF"/>
        <w:rPr>
          <w:rFonts w:asciiTheme="majorHAnsi" w:hAnsiTheme="majorHAnsi" w:cstheme="majorHAnsi"/>
          <w:color w:val="707070"/>
          <w:sz w:val="24"/>
          <w:szCs w:val="24"/>
          <w:lang w:eastAsia="en-GB"/>
        </w:rPr>
      </w:pPr>
    </w:p>
    <w:p w14:paraId="0FA8B8E7" w14:textId="3F27EA96" w:rsidR="005E45F2" w:rsidRPr="005E45F2" w:rsidRDefault="005E45F2" w:rsidP="005E45F2">
      <w:pPr>
        <w:shd w:val="clear" w:color="auto" w:fill="FFFFFF"/>
        <w:rPr>
          <w:rFonts w:asciiTheme="majorHAnsi" w:hAnsiTheme="majorHAnsi" w:cstheme="majorHAnsi"/>
          <w:color w:val="707070"/>
          <w:sz w:val="24"/>
          <w:szCs w:val="24"/>
          <w:lang w:eastAsia="en-GB"/>
        </w:rPr>
      </w:pPr>
      <w:r>
        <w:rPr>
          <w:rFonts w:asciiTheme="majorHAnsi" w:hAnsiTheme="majorHAnsi" w:cstheme="majorHAnsi"/>
          <w:color w:val="707070"/>
          <w:sz w:val="24"/>
          <w:szCs w:val="24"/>
          <w:lang w:eastAsia="en-GB"/>
        </w:rPr>
        <w:t xml:space="preserve">Unterschrift: </w:t>
      </w:r>
    </w:p>
    <w:p w14:paraId="7D870759" w14:textId="77777777" w:rsidR="00CD1089" w:rsidRDefault="00CD1089"/>
    <w:sectPr w:rsidR="00CD1089" w:rsidSect="00A127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F6016"/>
    <w:multiLevelType w:val="hybridMultilevel"/>
    <w:tmpl w:val="10F60AC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DCE7510"/>
    <w:multiLevelType w:val="hybridMultilevel"/>
    <w:tmpl w:val="DF5A382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62E44B1"/>
    <w:multiLevelType w:val="hybridMultilevel"/>
    <w:tmpl w:val="F67A3D6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CED2139"/>
    <w:multiLevelType w:val="hybridMultilevel"/>
    <w:tmpl w:val="AA366B6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09297335">
    <w:abstractNumId w:val="3"/>
  </w:num>
  <w:num w:numId="2" w16cid:durableId="1660159113">
    <w:abstractNumId w:val="1"/>
  </w:num>
  <w:num w:numId="3" w16cid:durableId="1685933474">
    <w:abstractNumId w:val="0"/>
  </w:num>
  <w:num w:numId="4" w16cid:durableId="1996569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006"/>
    <w:rsid w:val="003C0C83"/>
    <w:rsid w:val="00473A53"/>
    <w:rsid w:val="005C773C"/>
    <w:rsid w:val="005E45F2"/>
    <w:rsid w:val="006A5006"/>
    <w:rsid w:val="00A127D7"/>
    <w:rsid w:val="00CD108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404F4"/>
  <w15:chartTrackingRefBased/>
  <w15:docId w15:val="{54FC5F9F-5C37-4050-985C-24160C756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A5006"/>
    <w:pPr>
      <w:spacing w:after="0" w:line="240" w:lineRule="auto"/>
    </w:pPr>
    <w:rPr>
      <w:rFonts w:ascii="Calibri" w:hAnsi="Calibri" w:cs="Calibri"/>
    </w:rPr>
  </w:style>
  <w:style w:type="paragraph" w:styleId="berschrift1">
    <w:name w:val="heading 1"/>
    <w:basedOn w:val="Standard"/>
    <w:next w:val="Standard"/>
    <w:link w:val="berschrift1Zchn"/>
    <w:uiPriority w:val="9"/>
    <w:qFormat/>
    <w:rsid w:val="005E45F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6A5006"/>
    <w:rPr>
      <w:color w:val="0563C1"/>
      <w:u w:val="single"/>
    </w:rPr>
  </w:style>
  <w:style w:type="character" w:customStyle="1" w:styleId="berschrift1Zchn">
    <w:name w:val="Überschrift 1 Zchn"/>
    <w:basedOn w:val="Absatz-Standardschriftart"/>
    <w:link w:val="berschrift1"/>
    <w:uiPriority w:val="9"/>
    <w:rsid w:val="005E45F2"/>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34"/>
    <w:qFormat/>
    <w:rsid w:val="005E45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46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justice.just.fgov.be/cgi_loi/loi_a1.pl?language=nl&amp;la=N&amp;table_name=wet&amp;cn=1967101005&amp;&amp;caller=list&amp;N&amp;fromtab=wet&amp;tri=dd+AS+RANK&amp;rech=1&amp;numero=1&amp;sql=(text+contains+(%27%2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1653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Federal Justice Belgium</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Mentior Jeanne</dc:creator>
  <cp:keywords/>
  <dc:description/>
  <cp:lastModifiedBy>Mentior Jeanne</cp:lastModifiedBy>
  <cp:revision>4</cp:revision>
  <dcterms:created xsi:type="dcterms:W3CDTF">2023-11-15T07:34:00Z</dcterms:created>
  <dcterms:modified xsi:type="dcterms:W3CDTF">2023-11-15T08:35:00Z</dcterms:modified>
</cp:coreProperties>
</file>