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976D" w14:textId="77777777" w:rsidR="00E409C9" w:rsidRDefault="00E409C9" w:rsidP="00A544CB">
      <w:pPr>
        <w:jc w:val="center"/>
        <w:rPr>
          <w:rFonts w:ascii="Calibri" w:hAnsi="Calibri" w:cs="Calibri"/>
          <w:sz w:val="16"/>
          <w:szCs w:val="16"/>
          <w:u w:val="single"/>
        </w:rPr>
      </w:pPr>
    </w:p>
    <w:p w14:paraId="69269B79" w14:textId="6198C02E" w:rsidR="00506D0A" w:rsidRPr="00A544CB" w:rsidRDefault="0044065D" w:rsidP="00A544CB">
      <w:pPr>
        <w:jc w:val="center"/>
        <w:rPr>
          <w:rFonts w:ascii="Calibri" w:hAnsi="Calibri" w:cs="Calibri"/>
          <w:u w:val="single"/>
        </w:rPr>
      </w:pPr>
      <w:r>
        <w:rPr>
          <w:rFonts w:ascii="Calibri" w:hAnsi="Calibri" w:cs="Calibri"/>
          <w:u w:val="single"/>
        </w:rPr>
        <w:t>Demande de</w:t>
      </w:r>
      <w:r w:rsidR="00A544CB" w:rsidRPr="00A544CB">
        <w:rPr>
          <w:rFonts w:ascii="Calibri" w:hAnsi="Calibri" w:cs="Calibri"/>
          <w:u w:val="single"/>
        </w:rPr>
        <w:t xml:space="preserve"> conciliation (article 731/1 C.J.)</w:t>
      </w:r>
    </w:p>
    <w:p w14:paraId="092772F6" w14:textId="73503D24" w:rsidR="00506D0A" w:rsidRPr="0044065D" w:rsidRDefault="0044065D" w:rsidP="0044065D">
      <w:pPr>
        <w:jc w:val="right"/>
        <w:rPr>
          <w:rFonts w:ascii="Calibri" w:hAnsi="Calibri" w:cs="Calibri"/>
          <w:b/>
          <w:bCs/>
          <w:sz w:val="20"/>
          <w:szCs w:val="20"/>
        </w:rPr>
      </w:pPr>
      <w:r w:rsidRPr="0044065D">
        <w:rPr>
          <w:rFonts w:ascii="Calibri" w:hAnsi="Calibri" w:cs="Calibri"/>
          <w:b/>
          <w:bCs/>
          <w:sz w:val="20"/>
          <w:szCs w:val="20"/>
        </w:rPr>
        <w:t>Annexe : objet du litige</w:t>
      </w:r>
    </w:p>
    <w:p w14:paraId="68467660" w14:textId="77777777" w:rsidR="0044065D" w:rsidRPr="004C00C1" w:rsidRDefault="0044065D" w:rsidP="0044065D">
      <w:pPr>
        <w:jc w:val="right"/>
        <w:rPr>
          <w:rFonts w:ascii="Calibri" w:hAnsi="Calibri" w:cs="Calibri"/>
        </w:rPr>
      </w:pPr>
    </w:p>
    <w:p w14:paraId="1CDD68F5" w14:textId="4B10DD34" w:rsidR="00506D0A" w:rsidRPr="002024F0" w:rsidRDefault="00DC1284" w:rsidP="00DC1284">
      <w:pPr>
        <w:spacing w:line="360" w:lineRule="auto"/>
        <w:rPr>
          <w:rFonts w:ascii="Calibri" w:hAnsi="Calibri" w:cs="Calibri"/>
          <w:sz w:val="22"/>
          <w:szCs w:val="22"/>
        </w:rPr>
      </w:pPr>
      <w:r w:rsidRPr="002024F0">
        <w:rPr>
          <w:rFonts w:ascii="Calibri" w:hAnsi="Calibri" w:cs="Calibri"/>
          <w:sz w:val="22"/>
          <w:szCs w:val="22"/>
        </w:rPr>
        <w:t>1.  Nom </w:t>
      </w:r>
      <w:r w:rsidR="004148A3">
        <w:rPr>
          <w:rFonts w:ascii="Calibri" w:hAnsi="Calibri" w:cs="Calibri"/>
          <w:sz w:val="22"/>
          <w:szCs w:val="22"/>
        </w:rPr>
        <w:t xml:space="preserve">/ dénomination </w:t>
      </w:r>
      <w:r w:rsidRPr="002024F0">
        <w:rPr>
          <w:rFonts w:ascii="Calibri" w:hAnsi="Calibri" w:cs="Calibri"/>
          <w:sz w:val="22"/>
          <w:szCs w:val="22"/>
        </w:rPr>
        <w:t>:</w:t>
      </w:r>
    </w:p>
    <w:p w14:paraId="2C56B9E0" w14:textId="0792BE0E"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Prénom :</w:t>
      </w:r>
    </w:p>
    <w:p w14:paraId="2391D689" w14:textId="4C4D18CF"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N° de registre national</w:t>
      </w:r>
      <w:r w:rsidR="004148A3">
        <w:rPr>
          <w:rFonts w:ascii="Calibri" w:hAnsi="Calibri" w:cs="Calibri"/>
          <w:sz w:val="22"/>
          <w:szCs w:val="22"/>
        </w:rPr>
        <w:t xml:space="preserve"> / B.C.E.</w:t>
      </w:r>
      <w:r w:rsidRPr="002024F0">
        <w:rPr>
          <w:rFonts w:ascii="Calibri" w:hAnsi="Calibri" w:cs="Calibri"/>
          <w:sz w:val="22"/>
          <w:szCs w:val="22"/>
        </w:rPr>
        <w:t> :</w:t>
      </w:r>
    </w:p>
    <w:p w14:paraId="4A8B17B2" w14:textId="321A7205"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Adresse :</w:t>
      </w:r>
    </w:p>
    <w:p w14:paraId="3B95030E" w14:textId="5EA316BC" w:rsidR="00DC1284" w:rsidRPr="002024F0" w:rsidRDefault="00DC1284" w:rsidP="00DC1284">
      <w:pPr>
        <w:spacing w:line="360" w:lineRule="auto"/>
        <w:ind w:left="284"/>
        <w:rPr>
          <w:rFonts w:ascii="Calibri" w:hAnsi="Calibri" w:cs="Calibri"/>
          <w:sz w:val="22"/>
          <w:szCs w:val="22"/>
        </w:rPr>
      </w:pPr>
    </w:p>
    <w:p w14:paraId="31AC24A8" w14:textId="0B1B0325"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Adresse e-mail :</w:t>
      </w:r>
    </w:p>
    <w:p w14:paraId="26546069" w14:textId="6EAAD5CD"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Conseil :</w:t>
      </w:r>
    </w:p>
    <w:p w14:paraId="104660EE" w14:textId="770154A3" w:rsidR="00DC1284" w:rsidRPr="002024F0" w:rsidRDefault="00DC1284" w:rsidP="00DC1284">
      <w:pPr>
        <w:spacing w:line="360" w:lineRule="auto"/>
        <w:rPr>
          <w:rFonts w:ascii="Calibri" w:hAnsi="Calibri" w:cs="Calibri"/>
          <w:sz w:val="22"/>
          <w:szCs w:val="22"/>
        </w:rPr>
      </w:pPr>
    </w:p>
    <w:p w14:paraId="794612EA" w14:textId="4FF6BF5C" w:rsidR="00DC1284" w:rsidRPr="002024F0" w:rsidRDefault="00DC1284" w:rsidP="00DC1284">
      <w:pPr>
        <w:spacing w:line="360" w:lineRule="auto"/>
        <w:rPr>
          <w:rFonts w:ascii="Calibri" w:hAnsi="Calibri" w:cs="Calibri"/>
          <w:sz w:val="22"/>
          <w:szCs w:val="22"/>
        </w:rPr>
      </w:pPr>
      <w:r w:rsidRPr="002024F0">
        <w:rPr>
          <w:rFonts w:ascii="Calibri" w:hAnsi="Calibri" w:cs="Calibri"/>
          <w:sz w:val="22"/>
          <w:szCs w:val="22"/>
        </w:rPr>
        <w:t>2.  Nom </w:t>
      </w:r>
      <w:r w:rsidR="004148A3">
        <w:rPr>
          <w:rFonts w:ascii="Calibri" w:hAnsi="Calibri" w:cs="Calibri"/>
          <w:sz w:val="22"/>
          <w:szCs w:val="22"/>
        </w:rPr>
        <w:t xml:space="preserve">/ dénomination </w:t>
      </w:r>
      <w:r w:rsidRPr="002024F0">
        <w:rPr>
          <w:rFonts w:ascii="Calibri" w:hAnsi="Calibri" w:cs="Calibri"/>
          <w:sz w:val="22"/>
          <w:szCs w:val="22"/>
        </w:rPr>
        <w:t>:</w:t>
      </w:r>
    </w:p>
    <w:p w14:paraId="10508F4D" w14:textId="77777777"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Prénom :</w:t>
      </w:r>
    </w:p>
    <w:p w14:paraId="7D962CD9" w14:textId="200AE964"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N° de registre national </w:t>
      </w:r>
      <w:r w:rsidR="004148A3">
        <w:rPr>
          <w:rFonts w:ascii="Calibri" w:hAnsi="Calibri" w:cs="Calibri"/>
          <w:sz w:val="22"/>
          <w:szCs w:val="22"/>
        </w:rPr>
        <w:t xml:space="preserve">/ B.C.E. </w:t>
      </w:r>
      <w:r w:rsidRPr="002024F0">
        <w:rPr>
          <w:rFonts w:ascii="Calibri" w:hAnsi="Calibri" w:cs="Calibri"/>
          <w:sz w:val="22"/>
          <w:szCs w:val="22"/>
        </w:rPr>
        <w:t>:</w:t>
      </w:r>
    </w:p>
    <w:p w14:paraId="054383A9" w14:textId="77777777" w:rsidR="00DC1284" w:rsidRPr="002024F0" w:rsidRDefault="00DC1284" w:rsidP="00DC1284">
      <w:pPr>
        <w:spacing w:line="360" w:lineRule="auto"/>
        <w:ind w:left="284"/>
        <w:rPr>
          <w:rFonts w:ascii="Calibri" w:hAnsi="Calibri" w:cs="Calibri"/>
          <w:sz w:val="22"/>
          <w:szCs w:val="22"/>
        </w:rPr>
      </w:pPr>
      <w:r w:rsidRPr="002024F0">
        <w:rPr>
          <w:rFonts w:ascii="Calibri" w:hAnsi="Calibri" w:cs="Calibri"/>
          <w:sz w:val="22"/>
          <w:szCs w:val="22"/>
        </w:rPr>
        <w:t>Adresse :</w:t>
      </w:r>
    </w:p>
    <w:p w14:paraId="0A1EA392" w14:textId="77777777" w:rsidR="00DC1284" w:rsidRDefault="00DC1284" w:rsidP="00DC1284">
      <w:pPr>
        <w:spacing w:line="360" w:lineRule="auto"/>
        <w:ind w:left="284"/>
        <w:rPr>
          <w:rFonts w:ascii="Calibri" w:hAnsi="Calibri" w:cs="Calibri"/>
        </w:rPr>
      </w:pPr>
    </w:p>
    <w:p w14:paraId="5475BBDB" w14:textId="77777777" w:rsidR="00DC1284" w:rsidRDefault="00DC1284" w:rsidP="00DC1284">
      <w:pPr>
        <w:spacing w:line="360" w:lineRule="auto"/>
        <w:ind w:left="284"/>
        <w:rPr>
          <w:rFonts w:ascii="Calibri" w:hAnsi="Calibri" w:cs="Calibri"/>
        </w:rPr>
      </w:pPr>
      <w:r>
        <w:rPr>
          <w:rFonts w:ascii="Calibri" w:hAnsi="Calibri" w:cs="Calibri"/>
        </w:rPr>
        <w:t>Adresse e-mail :</w:t>
      </w:r>
    </w:p>
    <w:p w14:paraId="43B493A7" w14:textId="77777777" w:rsidR="00DC1284" w:rsidRPr="004C00C1" w:rsidRDefault="00DC1284" w:rsidP="00DC1284">
      <w:pPr>
        <w:spacing w:line="360" w:lineRule="auto"/>
        <w:ind w:left="284"/>
        <w:rPr>
          <w:rFonts w:ascii="Calibri" w:hAnsi="Calibri" w:cs="Calibri"/>
        </w:rPr>
      </w:pPr>
      <w:r>
        <w:rPr>
          <w:rFonts w:ascii="Calibri" w:hAnsi="Calibri" w:cs="Calibri"/>
        </w:rPr>
        <w:t>Conseil :</w:t>
      </w:r>
    </w:p>
    <w:p w14:paraId="0918EAAD" w14:textId="77777777" w:rsidR="00DC1284" w:rsidRPr="004C00C1" w:rsidRDefault="00DC1284">
      <w:pPr>
        <w:rPr>
          <w:rFonts w:ascii="Calibri" w:hAnsi="Calibri" w:cs="Calibri"/>
        </w:rPr>
      </w:pPr>
    </w:p>
    <w:p w14:paraId="59CABA65" w14:textId="340B9EF8" w:rsidR="005B2F9C" w:rsidRDefault="00DC1284">
      <w:pPr>
        <w:rPr>
          <w:rFonts w:ascii="Calibri" w:hAnsi="Calibri" w:cs="Calibri"/>
        </w:rPr>
      </w:pPr>
      <w:r>
        <w:rPr>
          <w:rFonts w:ascii="Calibri" w:hAnsi="Calibri" w:cs="Calibri"/>
        </w:rPr>
        <w:t>À la requête de la partie 1*</w:t>
      </w:r>
    </w:p>
    <w:p w14:paraId="7F718427" w14:textId="40E7D1EA" w:rsidR="00DC1284" w:rsidRDefault="00DC1284">
      <w:pPr>
        <w:rPr>
          <w:rFonts w:ascii="Calibri" w:hAnsi="Calibri" w:cs="Calibri"/>
        </w:rPr>
      </w:pPr>
    </w:p>
    <w:p w14:paraId="186CE0B1" w14:textId="15CB51BE" w:rsidR="00DC1284" w:rsidRDefault="00DC1284">
      <w:pPr>
        <w:rPr>
          <w:rFonts w:ascii="Calibri" w:hAnsi="Calibri" w:cs="Calibri"/>
        </w:rPr>
      </w:pPr>
      <w:r>
        <w:rPr>
          <w:rFonts w:ascii="Calibri" w:hAnsi="Calibri" w:cs="Calibri"/>
        </w:rPr>
        <w:t>De l’accord commun des parties</w:t>
      </w:r>
      <w:r w:rsidR="0044065D">
        <w:rPr>
          <w:rFonts w:ascii="Calibri" w:hAnsi="Calibri" w:cs="Calibri"/>
        </w:rPr>
        <w:t>*</w:t>
      </w:r>
    </w:p>
    <w:p w14:paraId="5BAD920C" w14:textId="5D71C3AE" w:rsidR="00DC1284" w:rsidRDefault="00DC1284">
      <w:pPr>
        <w:rPr>
          <w:rFonts w:ascii="Calibri" w:hAnsi="Calibri" w:cs="Calibri"/>
        </w:rPr>
      </w:pPr>
    </w:p>
    <w:p w14:paraId="4AF60615" w14:textId="11350CDA" w:rsidR="00506D0A" w:rsidRPr="0044065D" w:rsidRDefault="0044065D">
      <w:pPr>
        <w:tabs>
          <w:tab w:val="left" w:pos="3060"/>
          <w:tab w:val="left" w:pos="3780"/>
        </w:tabs>
        <w:rPr>
          <w:rFonts w:ascii="Calibri" w:hAnsi="Calibri" w:cs="Calibri"/>
          <w:u w:val="single"/>
        </w:rPr>
      </w:pPr>
      <w:r w:rsidRPr="0044065D">
        <w:rPr>
          <w:rFonts w:ascii="Calibri" w:hAnsi="Calibri" w:cs="Calibri"/>
          <w:u w:val="single"/>
        </w:rPr>
        <w:t xml:space="preserve">Concernant </w:t>
      </w:r>
      <w:r>
        <w:rPr>
          <w:rFonts w:ascii="Calibri" w:hAnsi="Calibri" w:cs="Calibri"/>
          <w:u w:val="single"/>
        </w:rPr>
        <w:t>l’objet du litige</w:t>
      </w:r>
      <w:r w:rsidRPr="0044065D">
        <w:rPr>
          <w:rFonts w:ascii="Calibri" w:hAnsi="Calibri" w:cs="Calibri"/>
          <w:u w:val="single"/>
        </w:rPr>
        <w:t xml:space="preserve"> annexé.</w:t>
      </w:r>
    </w:p>
    <w:p w14:paraId="39358C16" w14:textId="564C02CE" w:rsidR="00DC1284" w:rsidRDefault="00DC1284">
      <w:pPr>
        <w:tabs>
          <w:tab w:val="left" w:pos="3060"/>
          <w:tab w:val="left" w:pos="3780"/>
        </w:tabs>
        <w:rPr>
          <w:rFonts w:ascii="Calibri" w:hAnsi="Calibri" w:cs="Calibri"/>
        </w:rPr>
      </w:pPr>
    </w:p>
    <w:p w14:paraId="3D14785F" w14:textId="77777777" w:rsidR="00DC1284" w:rsidRPr="004C00C1" w:rsidRDefault="00DC1284">
      <w:pPr>
        <w:tabs>
          <w:tab w:val="left" w:pos="3060"/>
          <w:tab w:val="left" w:pos="3780"/>
        </w:tabs>
        <w:rPr>
          <w:rFonts w:ascii="Calibri" w:hAnsi="Calibri" w:cs="Calibri"/>
        </w:rPr>
      </w:pPr>
    </w:p>
    <w:p w14:paraId="5B54260D" w14:textId="6AEC6A69" w:rsidR="00506D0A" w:rsidRPr="004C00C1" w:rsidRDefault="00DC1284">
      <w:pPr>
        <w:tabs>
          <w:tab w:val="left" w:pos="3060"/>
          <w:tab w:val="left" w:pos="3780"/>
        </w:tabs>
        <w:rPr>
          <w:rFonts w:ascii="Calibri" w:hAnsi="Calibri" w:cs="Calibri"/>
        </w:rPr>
      </w:pPr>
      <w:r w:rsidRPr="004C00C1">
        <w:rPr>
          <w:rFonts w:ascii="Calibri" w:hAnsi="Calibri" w:cs="Calibri"/>
        </w:rPr>
        <w:sym w:font="Wingdings" w:char="F06F"/>
      </w:r>
      <w:r>
        <w:rPr>
          <w:rFonts w:ascii="Calibri" w:hAnsi="Calibri" w:cs="Calibri"/>
        </w:rPr>
        <w:t xml:space="preserve"> </w:t>
      </w:r>
      <w:r w:rsidR="00F37173" w:rsidRPr="004C00C1">
        <w:rPr>
          <w:rFonts w:ascii="Calibri" w:hAnsi="Calibri" w:cs="Calibri"/>
        </w:rPr>
        <w:t>Les</w:t>
      </w:r>
      <w:r>
        <w:rPr>
          <w:rFonts w:ascii="Calibri" w:hAnsi="Calibri" w:cs="Calibri"/>
        </w:rPr>
        <w:t xml:space="preserve"> parties</w:t>
      </w:r>
      <w:r w:rsidR="00F37173" w:rsidRPr="004C00C1">
        <w:rPr>
          <w:rFonts w:ascii="Calibri" w:hAnsi="Calibri" w:cs="Calibri"/>
        </w:rPr>
        <w:t xml:space="preserve"> s’accordent pour que la convocation leur soit adressée uniquement par courriel sur </w:t>
      </w:r>
      <w:r>
        <w:rPr>
          <w:rFonts w:ascii="Calibri" w:hAnsi="Calibri" w:cs="Calibri"/>
        </w:rPr>
        <w:t xml:space="preserve">l’adresse renseignée ci-avant et leurs conseils sur </w:t>
      </w:r>
      <w:r w:rsidR="00F37173" w:rsidRPr="004C00C1">
        <w:rPr>
          <w:rFonts w:ascii="Calibri" w:hAnsi="Calibri" w:cs="Calibri"/>
        </w:rPr>
        <w:t>leur adresse officielle @avocat.be / @advocaat.be*</w:t>
      </w:r>
      <w:r>
        <w:rPr>
          <w:rFonts w:ascii="Calibri" w:hAnsi="Calibri" w:cs="Calibri"/>
        </w:rPr>
        <w:t>*</w:t>
      </w:r>
      <w:r w:rsidR="00F37173" w:rsidRPr="004C00C1">
        <w:rPr>
          <w:rFonts w:ascii="Calibri" w:hAnsi="Calibri" w:cs="Calibri"/>
        </w:rPr>
        <w:t xml:space="preserve"> </w:t>
      </w:r>
    </w:p>
    <w:p w14:paraId="46449E88" w14:textId="77777777" w:rsidR="00F37173" w:rsidRPr="004C00C1" w:rsidRDefault="00F37173">
      <w:pPr>
        <w:tabs>
          <w:tab w:val="left" w:pos="3060"/>
          <w:tab w:val="left" w:pos="3780"/>
        </w:tabs>
        <w:rPr>
          <w:rFonts w:ascii="Calibri" w:hAnsi="Calibri" w:cs="Calibri"/>
        </w:rPr>
      </w:pPr>
    </w:p>
    <w:p w14:paraId="5182B121" w14:textId="71FEBE72" w:rsidR="00F37173" w:rsidRDefault="0044065D">
      <w:pPr>
        <w:tabs>
          <w:tab w:val="left" w:pos="3060"/>
          <w:tab w:val="left" w:pos="3780"/>
        </w:tabs>
        <w:rPr>
          <w:rFonts w:ascii="Calibri" w:hAnsi="Calibri" w:cs="Calibri"/>
        </w:rPr>
      </w:pPr>
      <w:r>
        <w:rPr>
          <w:rFonts w:ascii="Calibri" w:hAnsi="Calibri" w:cs="Calibri"/>
        </w:rPr>
        <w:t>Signature(s) :</w:t>
      </w:r>
    </w:p>
    <w:p w14:paraId="59CE6608" w14:textId="5E2D2EE6" w:rsidR="0044065D" w:rsidRDefault="0044065D">
      <w:pPr>
        <w:tabs>
          <w:tab w:val="left" w:pos="3060"/>
          <w:tab w:val="left" w:pos="3780"/>
        </w:tabs>
        <w:rPr>
          <w:rFonts w:ascii="Calibri" w:hAnsi="Calibri" w:cs="Calibri"/>
        </w:rPr>
      </w:pPr>
    </w:p>
    <w:p w14:paraId="60913FE0" w14:textId="77777777" w:rsidR="0044065D" w:rsidRDefault="0044065D">
      <w:pPr>
        <w:tabs>
          <w:tab w:val="left" w:pos="3060"/>
          <w:tab w:val="left" w:pos="3780"/>
        </w:tabs>
        <w:rPr>
          <w:rFonts w:ascii="Calibri" w:hAnsi="Calibri" w:cs="Calibri"/>
        </w:rPr>
      </w:pPr>
    </w:p>
    <w:p w14:paraId="72A20485" w14:textId="4C945931" w:rsidR="0044065D" w:rsidRDefault="0044065D">
      <w:pPr>
        <w:tabs>
          <w:tab w:val="left" w:pos="3060"/>
          <w:tab w:val="left" w:pos="3780"/>
        </w:tabs>
        <w:rPr>
          <w:rFonts w:ascii="Calibri" w:hAnsi="Calibri" w:cs="Calibri"/>
        </w:rPr>
      </w:pPr>
    </w:p>
    <w:p w14:paraId="722E7A33" w14:textId="77777777" w:rsidR="0044065D" w:rsidRDefault="0044065D">
      <w:pPr>
        <w:tabs>
          <w:tab w:val="left" w:pos="3060"/>
          <w:tab w:val="left" w:pos="3780"/>
        </w:tabs>
        <w:rPr>
          <w:rFonts w:ascii="Calibri" w:hAnsi="Calibri" w:cs="Calibri"/>
        </w:rPr>
      </w:pPr>
    </w:p>
    <w:p w14:paraId="40A137D3" w14:textId="5C93972B" w:rsidR="0044065D" w:rsidRDefault="0044065D" w:rsidP="0044065D">
      <w:pPr>
        <w:tabs>
          <w:tab w:val="left" w:pos="3060"/>
          <w:tab w:val="left" w:pos="3780"/>
        </w:tabs>
        <w:rPr>
          <w:rFonts w:ascii="Calibri" w:hAnsi="Calibri" w:cs="Calibri"/>
        </w:rPr>
      </w:pPr>
      <w:r>
        <w:rPr>
          <w:rFonts w:ascii="Calibri" w:hAnsi="Calibri" w:cs="Calibri"/>
        </w:rPr>
        <w:t>* : biffer la mention inutile</w:t>
      </w:r>
    </w:p>
    <w:p w14:paraId="251B3539" w14:textId="00719DA8" w:rsidR="0044065D" w:rsidRPr="0044065D" w:rsidRDefault="0044065D" w:rsidP="0044065D">
      <w:pPr>
        <w:tabs>
          <w:tab w:val="left" w:pos="3060"/>
          <w:tab w:val="left" w:pos="3780"/>
        </w:tabs>
        <w:rPr>
          <w:rFonts w:ascii="Calibri" w:hAnsi="Calibri" w:cs="Calibri"/>
        </w:rPr>
      </w:pPr>
      <w:r>
        <w:rPr>
          <w:rFonts w:ascii="Calibri" w:hAnsi="Calibri" w:cs="Calibri"/>
        </w:rPr>
        <w:t>** : cocher si accord avec l’envoi par mail</w:t>
      </w:r>
    </w:p>
    <w:sectPr w:rsidR="0044065D" w:rsidRPr="0044065D" w:rsidSect="00E409C9">
      <w:headerReference w:type="default" r:id="rId7"/>
      <w:footerReference w:type="default" r:id="rId8"/>
      <w:pgSz w:w="11906" w:h="16838"/>
      <w:pgMar w:top="1440" w:right="1106" w:bottom="1276" w:left="126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BF03" w14:textId="77777777" w:rsidR="001358C7" w:rsidRDefault="001358C7" w:rsidP="00623748">
      <w:r>
        <w:separator/>
      </w:r>
    </w:p>
  </w:endnote>
  <w:endnote w:type="continuationSeparator" w:id="0">
    <w:p w14:paraId="517D56A2" w14:textId="77777777" w:rsidR="001358C7" w:rsidRDefault="001358C7" w:rsidP="0062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3623" w14:textId="57AB7E34" w:rsidR="00E409C9" w:rsidRPr="00E409C9" w:rsidRDefault="00E409C9">
    <w:pPr>
      <w:pStyle w:val="Pieddepage"/>
      <w:rPr>
        <w:rFonts w:asciiTheme="minorHAnsi" w:hAnsiTheme="minorHAnsi" w:cstheme="minorHAnsi"/>
        <w:sz w:val="20"/>
        <w:szCs w:val="20"/>
      </w:rPr>
    </w:pPr>
    <w:r w:rsidRPr="00E409C9">
      <w:rPr>
        <w:rFonts w:asciiTheme="minorHAnsi" w:hAnsiTheme="minorHAnsi" w:cstheme="minorHAnsi"/>
        <w:sz w:val="20"/>
        <w:szCs w:val="20"/>
      </w:rPr>
      <w:t>Art. 731/1</w:t>
    </w:r>
    <w:r>
      <w:rPr>
        <w:rFonts w:asciiTheme="minorHAnsi" w:hAnsiTheme="minorHAnsi" w:cstheme="minorHAnsi"/>
        <w:sz w:val="20"/>
        <w:szCs w:val="20"/>
      </w:rPr>
      <w:t xml:space="preserve"> CJ</w:t>
    </w:r>
    <w:r w:rsidRPr="00E409C9">
      <w:rPr>
        <w:rFonts w:asciiTheme="minorHAnsi" w:hAnsiTheme="minorHAnsi" w:cstheme="minorHAnsi"/>
        <w:sz w:val="20"/>
        <w:szCs w:val="20"/>
      </w:rPr>
      <w:t>. Sans préjudice des dispositions des articles 1724 à 1737, toute demande principale introductive d'instance entre parties capables de transiger et sur des objets susceptibles d'être réglés par transaction, peut être préalablement soumise, à la requête d'une des parties ou de leur commun accord, à fin de conciliation au juge compétent pour en connaître. Toutefois, s'il existe des indices sérieux que des violences, des menaces ou toute autre forme de pression sont ou ont été exercées par une partie à l'encontre de l'autre partie, l'article 1734, § 1er, alinéa 3, s'applique par analogie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947D" w14:textId="77777777" w:rsidR="001358C7" w:rsidRDefault="001358C7" w:rsidP="00623748">
      <w:r>
        <w:separator/>
      </w:r>
    </w:p>
  </w:footnote>
  <w:footnote w:type="continuationSeparator" w:id="0">
    <w:p w14:paraId="4C409058" w14:textId="77777777" w:rsidR="001358C7" w:rsidRDefault="001358C7" w:rsidP="0062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6F7D" w14:textId="498A7421" w:rsidR="00623748" w:rsidRPr="00A20E4F" w:rsidRDefault="00A544CB">
    <w:pPr>
      <w:pStyle w:val="En-tte"/>
      <w:rPr>
        <w:rFonts w:ascii="Calibri" w:hAnsi="Calibri" w:cs="Calibri"/>
      </w:rPr>
    </w:pPr>
    <w:r>
      <w:rPr>
        <w:noProof/>
        <w:sz w:val="20"/>
        <w:szCs w:val="20"/>
        <w:lang w:val="en-GB" w:eastAsia="en-GB"/>
      </w:rPr>
      <w:drawing>
        <wp:anchor distT="0" distB="0" distL="114300" distR="114300" simplePos="0" relativeHeight="251661312" behindDoc="0" locked="0" layoutInCell="1" allowOverlap="1" wp14:anchorId="35ADFF64" wp14:editId="63AEA392">
          <wp:simplePos x="0" y="0"/>
          <wp:positionH relativeFrom="page">
            <wp:posOffset>904875</wp:posOffset>
          </wp:positionH>
          <wp:positionV relativeFrom="paragraph">
            <wp:posOffset>10795</wp:posOffset>
          </wp:positionV>
          <wp:extent cx="1400175" cy="618352"/>
          <wp:effectExtent l="0" t="0" r="0" b="0"/>
          <wp:wrapNone/>
          <wp:docPr id="3" name="Image 3"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45" cy="6225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ab/>
    </w:r>
    <w:r w:rsidR="00E409C9">
      <w:rPr>
        <w:noProof/>
        <w:sz w:val="20"/>
        <w:szCs w:val="20"/>
        <w:lang w:val="en-GB" w:eastAsia="en-GB"/>
      </w:rPr>
      <w:drawing>
        <wp:anchor distT="0" distB="0" distL="114300" distR="114300" simplePos="0" relativeHeight="251659264" behindDoc="0" locked="0" layoutInCell="1" allowOverlap="1" wp14:anchorId="7205DB65" wp14:editId="787C548B">
          <wp:simplePos x="0" y="0"/>
          <wp:positionH relativeFrom="margin">
            <wp:posOffset>2707005</wp:posOffset>
          </wp:positionH>
          <wp:positionV relativeFrom="line">
            <wp:posOffset>285115</wp:posOffset>
          </wp:positionV>
          <wp:extent cx="3456000" cy="180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56000" cy="1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rPr>
      <w:tab/>
    </w:r>
    <w:r w:rsidRPr="00A20E4F">
      <w:rPr>
        <w:rFonts w:ascii="Calibri" w:hAnsi="Calibri" w:cs="Calibri"/>
      </w:rPr>
      <w:t>Tribunal du travail francophone de Bruxelles</w:t>
    </w:r>
    <w:r w:rsidR="00623748" w:rsidRPr="00A544CB">
      <w:rPr>
        <w:rFonts w:ascii="Calibri" w:hAnsi="Calibri" w:cs="Calibri"/>
      </w:rPr>
      <w:tab/>
    </w:r>
  </w:p>
  <w:p w14:paraId="0B9DE69B" w14:textId="2AEC81EE" w:rsidR="00623748" w:rsidRPr="00A20E4F" w:rsidRDefault="001358C7">
    <w:pPr>
      <w:pStyle w:val="En-tte"/>
      <w:rPr>
        <w:rFonts w:ascii="Calibri" w:hAnsi="Calibri" w:cs="Calibri"/>
      </w:rPr>
    </w:pPr>
    <w:r>
      <w:rPr>
        <w:rFonts w:ascii="Calibri" w:hAnsi="Calibri" w:cs="Calibri"/>
      </w:rPr>
      <w:tab/>
    </w:r>
  </w:p>
  <w:p w14:paraId="16FA0D88" w14:textId="047397F2" w:rsidR="00623748" w:rsidRPr="00A20E4F" w:rsidRDefault="00623748">
    <w:pPr>
      <w:pStyle w:val="En-tte"/>
      <w:rPr>
        <w:rFonts w:ascii="Calibri" w:hAnsi="Calibri" w:cs="Calibri"/>
      </w:rPr>
    </w:pPr>
    <w:r w:rsidRPr="00A20E4F">
      <w:rPr>
        <w:rFonts w:ascii="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95944"/>
    <w:multiLevelType w:val="hybridMultilevel"/>
    <w:tmpl w:val="24F05390"/>
    <w:lvl w:ilvl="0" w:tplc="EE70EBAE">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50C90559"/>
    <w:multiLevelType w:val="hybridMultilevel"/>
    <w:tmpl w:val="3CEEFE6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58713DFE"/>
    <w:multiLevelType w:val="hybridMultilevel"/>
    <w:tmpl w:val="CEF2BD2A"/>
    <w:lvl w:ilvl="0" w:tplc="8C9009EA">
      <w:start w:val="1"/>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DC709B6"/>
    <w:multiLevelType w:val="hybridMultilevel"/>
    <w:tmpl w:val="BDEC9E0C"/>
    <w:lvl w:ilvl="0" w:tplc="A038F19E">
      <w:start w:val="1000"/>
      <w:numFmt w:val="bullet"/>
      <w:lvlText w:val="-"/>
      <w:lvlJc w:val="left"/>
      <w:pPr>
        <w:tabs>
          <w:tab w:val="num" w:pos="4140"/>
        </w:tabs>
        <w:ind w:left="4140" w:hanging="360"/>
      </w:pPr>
      <w:rPr>
        <w:rFonts w:ascii="Times New Roman" w:eastAsia="Times New Roman" w:hAnsi="Times New Roman" w:cs="Times New Roman" w:hint="default"/>
      </w:rPr>
    </w:lvl>
    <w:lvl w:ilvl="1" w:tplc="04090003" w:tentative="1">
      <w:start w:val="1"/>
      <w:numFmt w:val="bullet"/>
      <w:lvlText w:val="o"/>
      <w:lvlJc w:val="left"/>
      <w:pPr>
        <w:tabs>
          <w:tab w:val="num" w:pos="4860"/>
        </w:tabs>
        <w:ind w:left="4860" w:hanging="360"/>
      </w:pPr>
      <w:rPr>
        <w:rFonts w:ascii="Courier New" w:hAnsi="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04090003" w:tentative="1">
      <w:start w:val="1"/>
      <w:numFmt w:val="bullet"/>
      <w:lvlText w:val="o"/>
      <w:lvlJc w:val="left"/>
      <w:pPr>
        <w:tabs>
          <w:tab w:val="num" w:pos="7020"/>
        </w:tabs>
        <w:ind w:left="7020" w:hanging="360"/>
      </w:pPr>
      <w:rPr>
        <w:rFonts w:ascii="Courier New" w:hAnsi="Courier New" w:hint="default"/>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num w:numId="1" w16cid:durableId="1453789946">
    <w:abstractNumId w:val="3"/>
  </w:num>
  <w:num w:numId="2" w16cid:durableId="879169329">
    <w:abstractNumId w:val="0"/>
  </w:num>
  <w:num w:numId="3" w16cid:durableId="2005357213">
    <w:abstractNumId w:val="1"/>
  </w:num>
  <w:num w:numId="4" w16cid:durableId="38391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8C7"/>
    <w:rsid w:val="00115671"/>
    <w:rsid w:val="001358C7"/>
    <w:rsid w:val="002024F0"/>
    <w:rsid w:val="004148A3"/>
    <w:rsid w:val="0044065D"/>
    <w:rsid w:val="004C00C1"/>
    <w:rsid w:val="00506D0A"/>
    <w:rsid w:val="005A40BB"/>
    <w:rsid w:val="005B2F9C"/>
    <w:rsid w:val="00623748"/>
    <w:rsid w:val="00A20E4F"/>
    <w:rsid w:val="00A544CB"/>
    <w:rsid w:val="00BB2916"/>
    <w:rsid w:val="00CB31B9"/>
    <w:rsid w:val="00D27349"/>
    <w:rsid w:val="00DC1284"/>
    <w:rsid w:val="00E409C9"/>
    <w:rsid w:val="00F3717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A3319"/>
  <w15:docId w15:val="{5070C4C5-DA43-43F2-A6C4-ADF17D60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3748"/>
    <w:pPr>
      <w:tabs>
        <w:tab w:val="center" w:pos="4513"/>
        <w:tab w:val="right" w:pos="9026"/>
      </w:tabs>
    </w:pPr>
  </w:style>
  <w:style w:type="character" w:customStyle="1" w:styleId="En-tteCar">
    <w:name w:val="En-tête Car"/>
    <w:link w:val="En-tte"/>
    <w:uiPriority w:val="99"/>
    <w:rsid w:val="00623748"/>
    <w:rPr>
      <w:sz w:val="24"/>
      <w:szCs w:val="24"/>
      <w:lang w:eastAsia="en-US"/>
    </w:rPr>
  </w:style>
  <w:style w:type="paragraph" w:styleId="Pieddepage">
    <w:name w:val="footer"/>
    <w:basedOn w:val="Normal"/>
    <w:link w:val="PieddepageCar"/>
    <w:uiPriority w:val="99"/>
    <w:unhideWhenUsed/>
    <w:rsid w:val="00623748"/>
    <w:pPr>
      <w:tabs>
        <w:tab w:val="center" w:pos="4513"/>
        <w:tab w:val="right" w:pos="9026"/>
      </w:tabs>
    </w:pPr>
  </w:style>
  <w:style w:type="character" w:customStyle="1" w:styleId="PieddepageCar">
    <w:name w:val="Pied de page Car"/>
    <w:link w:val="Pieddepage"/>
    <w:uiPriority w:val="99"/>
    <w:rsid w:val="00623748"/>
    <w:rPr>
      <w:sz w:val="24"/>
      <w:szCs w:val="24"/>
      <w:lang w:eastAsia="en-US"/>
    </w:rPr>
  </w:style>
  <w:style w:type="paragraph" w:styleId="Paragraphedeliste">
    <w:name w:val="List Paragraph"/>
    <w:basedOn w:val="Normal"/>
    <w:uiPriority w:val="34"/>
    <w:qFormat/>
    <w:rsid w:val="00DC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571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TRIBUNAL DU TRAVAIL DE BRUXELLES</vt:lpstr>
    </vt:vector>
  </TitlesOfParts>
  <Company>SPF Justice - FOD Justitie</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DU TRAVAIL DE BRUXELLES</dc:title>
  <dc:creator>Biquet François-Xavier</dc:creator>
  <cp:lastModifiedBy>Biquet François-xavier</cp:lastModifiedBy>
  <cp:revision>2</cp:revision>
  <cp:lastPrinted>2014-04-22T10:31:00Z</cp:lastPrinted>
  <dcterms:created xsi:type="dcterms:W3CDTF">2024-02-06T09:18:00Z</dcterms:created>
  <dcterms:modified xsi:type="dcterms:W3CDTF">2024-02-06T09:18:00Z</dcterms:modified>
</cp:coreProperties>
</file>