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79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98"/>
        <w:gridCol w:w="4910"/>
      </w:tblGrid>
      <w:tr w:rsidR="00506D0A" w:rsidRPr="004C00C1" w14:paraId="5AF458F0" w14:textId="77777777" w:rsidTr="006C7C67">
        <w:trPr>
          <w:cantSplit/>
          <w:trHeight w:val="413"/>
        </w:trPr>
        <w:tc>
          <w:tcPr>
            <w:tcW w:w="5098" w:type="dxa"/>
          </w:tcPr>
          <w:p w14:paraId="3833D43C" w14:textId="6E967199" w:rsidR="00506D0A" w:rsidRPr="004C00C1" w:rsidRDefault="00BB2916" w:rsidP="009556F8">
            <w:pPr>
              <w:rPr>
                <w:rFonts w:ascii="Calibri" w:hAnsi="Calibri" w:cs="Calibri"/>
              </w:rPr>
            </w:pPr>
            <w:r w:rsidRPr="006C7C67">
              <w:rPr>
                <w:rFonts w:ascii="Calibri" w:hAnsi="Calibri" w:cs="Calibri"/>
                <w:noProof/>
                <w:sz w:val="20"/>
                <w:szCs w:val="20"/>
                <w:lang w:eastAsia="fr-BE"/>
              </w:rPr>
              <w:drawing>
                <wp:anchor distT="0" distB="0" distL="114300" distR="114300" simplePos="0" relativeHeight="251657728" behindDoc="0" locked="0" layoutInCell="1" allowOverlap="1" wp14:anchorId="6B831B1F" wp14:editId="10A5DD97">
                  <wp:simplePos x="0" y="0"/>
                  <wp:positionH relativeFrom="page">
                    <wp:posOffset>-1270</wp:posOffset>
                  </wp:positionH>
                  <wp:positionV relativeFrom="paragraph">
                    <wp:posOffset>-669290</wp:posOffset>
                  </wp:positionV>
                  <wp:extent cx="1209675" cy="534035"/>
                  <wp:effectExtent l="0" t="0" r="9525" b="0"/>
                  <wp:wrapNone/>
                  <wp:docPr id="2" name="Picture 8" descr="Description: logo_rechtbank_pm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escription: logo_rechtbank_p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34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06D0A" w:rsidRPr="006C7C67">
              <w:rPr>
                <w:rFonts w:ascii="Calibri" w:hAnsi="Calibri" w:cs="Calibri"/>
                <w:sz w:val="20"/>
                <w:szCs w:val="20"/>
              </w:rPr>
              <w:t>TRIBUNAL DU TRAVAIL</w:t>
            </w:r>
            <w:r w:rsidR="00D27349" w:rsidRPr="006C7C67">
              <w:rPr>
                <w:rFonts w:ascii="Calibri" w:hAnsi="Calibri" w:cs="Calibri"/>
                <w:sz w:val="20"/>
                <w:szCs w:val="20"/>
              </w:rPr>
              <w:t xml:space="preserve"> FRANCOPHONE</w:t>
            </w:r>
            <w:r w:rsidR="00506D0A" w:rsidRPr="006C7C67">
              <w:rPr>
                <w:rFonts w:ascii="Calibri" w:hAnsi="Calibri" w:cs="Calibri"/>
                <w:sz w:val="20"/>
                <w:szCs w:val="20"/>
              </w:rPr>
              <w:t xml:space="preserve"> DE BRUXELLES</w:t>
            </w:r>
          </w:p>
        </w:tc>
        <w:tc>
          <w:tcPr>
            <w:tcW w:w="4910" w:type="dxa"/>
            <w:vMerge w:val="restart"/>
          </w:tcPr>
          <w:p w14:paraId="2B3BF0ED" w14:textId="77777777" w:rsidR="00F83652" w:rsidRPr="006C7C67" w:rsidRDefault="00F83652" w:rsidP="00F83652">
            <w:pPr>
              <w:pStyle w:val="paragraph"/>
              <w:jc w:val="center"/>
              <w:textAlignment w:val="baseline"/>
              <w:rPr>
                <w:rStyle w:val="normaltextrun"/>
                <w:rFonts w:ascii="Calibri" w:hAnsi="Calibri" w:cs="Calibri"/>
                <w:sz w:val="20"/>
                <w:szCs w:val="20"/>
                <w:lang w:val="fr-BE"/>
              </w:rPr>
            </w:pPr>
            <w:r w:rsidRPr="006C7C67">
              <w:rPr>
                <w:rStyle w:val="normaltextrun"/>
                <w:rFonts w:ascii="Calibri" w:hAnsi="Calibri" w:cs="Calibri"/>
                <w:sz w:val="20"/>
                <w:szCs w:val="20"/>
                <w:lang w:val="fr-BE"/>
              </w:rPr>
              <w:t>FIXATION DES DATES DES CONCLUSIONS ET DE L’AUDIENCE DE VERIFICATION</w:t>
            </w:r>
          </w:p>
          <w:p w14:paraId="4CE727F2" w14:textId="07E73BC4" w:rsidR="00115671" w:rsidRPr="00FE1275" w:rsidRDefault="00F83652" w:rsidP="00F8365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fr-BE"/>
              </w:rPr>
            </w:pPr>
            <w:r w:rsidRPr="006C7C67">
              <w:rPr>
                <w:rStyle w:val="normaltextrun"/>
                <w:rFonts w:ascii="Calibri" w:hAnsi="Calibri" w:cs="Calibri"/>
                <w:sz w:val="20"/>
                <w:szCs w:val="20"/>
                <w:lang w:val="fr-BE"/>
              </w:rPr>
              <w:t>(article 747, § 1er et § 2, du Code judiciaire)</w:t>
            </w:r>
          </w:p>
        </w:tc>
      </w:tr>
      <w:tr w:rsidR="00506D0A" w:rsidRPr="004C00C1" w14:paraId="57C87325" w14:textId="77777777" w:rsidTr="006C7C67">
        <w:trPr>
          <w:cantSplit/>
          <w:trHeight w:val="850"/>
        </w:trPr>
        <w:tc>
          <w:tcPr>
            <w:tcW w:w="5098" w:type="dxa"/>
          </w:tcPr>
          <w:p w14:paraId="31C081CB" w14:textId="77777777" w:rsidR="00506D0A" w:rsidRPr="00F83652" w:rsidRDefault="00506D0A" w:rsidP="006C7C67">
            <w:pPr>
              <w:spacing w:before="12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83652">
              <w:rPr>
                <w:rFonts w:ascii="Calibri" w:hAnsi="Calibri" w:cs="Calibri"/>
                <w:b/>
                <w:bCs/>
                <w:sz w:val="22"/>
                <w:szCs w:val="22"/>
              </w:rPr>
              <w:t>R.G. n° :</w:t>
            </w:r>
          </w:p>
          <w:p w14:paraId="6FADE95C" w14:textId="0051D672" w:rsidR="00506D0A" w:rsidRPr="004C00C1" w:rsidRDefault="00506D0A" w:rsidP="006C7C67">
            <w:pPr>
              <w:spacing w:before="120"/>
              <w:rPr>
                <w:rFonts w:ascii="Calibri" w:hAnsi="Calibri" w:cs="Calibri"/>
              </w:rPr>
            </w:pPr>
            <w:r w:rsidRPr="00F83652">
              <w:rPr>
                <w:rFonts w:ascii="Calibri" w:hAnsi="Calibri" w:cs="Calibri"/>
                <w:sz w:val="22"/>
                <w:szCs w:val="22"/>
              </w:rPr>
              <w:t xml:space="preserve">Chambre : </w:t>
            </w:r>
          </w:p>
        </w:tc>
        <w:tc>
          <w:tcPr>
            <w:tcW w:w="4910" w:type="dxa"/>
            <w:vMerge/>
          </w:tcPr>
          <w:p w14:paraId="7DDE64A8" w14:textId="77777777" w:rsidR="00506D0A" w:rsidRPr="004C00C1" w:rsidRDefault="00506D0A">
            <w:pPr>
              <w:rPr>
                <w:rFonts w:ascii="Calibri" w:hAnsi="Calibri" w:cs="Calibri"/>
              </w:rPr>
            </w:pPr>
          </w:p>
        </w:tc>
      </w:tr>
    </w:tbl>
    <w:p w14:paraId="3FF644DB" w14:textId="2E7BCCAF" w:rsidR="00506D0A" w:rsidRPr="006C7C67" w:rsidRDefault="00506D0A">
      <w:pPr>
        <w:rPr>
          <w:rFonts w:ascii="Calibri" w:hAnsi="Calibri" w:cs="Calibri"/>
          <w:sz w:val="14"/>
          <w:szCs w:val="14"/>
        </w:rPr>
      </w:pPr>
    </w:p>
    <w:p w14:paraId="01B31B85" w14:textId="2E5A0574" w:rsidR="00506D0A" w:rsidRPr="006C7C67" w:rsidRDefault="00FE1275">
      <w:pPr>
        <w:rPr>
          <w:rFonts w:ascii="Calibri" w:hAnsi="Calibri" w:cs="Calibri"/>
          <w:sz w:val="22"/>
          <w:szCs w:val="22"/>
        </w:rPr>
      </w:pPr>
      <w:r w:rsidRPr="006C7C67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inline distT="0" distB="0" distL="0" distR="0" wp14:anchorId="4E900749" wp14:editId="278A74F4">
                <wp:extent cx="6362007" cy="314325"/>
                <wp:effectExtent l="0" t="0" r="20320" b="28575"/>
                <wp:docPr id="153752637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2007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E6550F" w14:textId="77777777" w:rsidR="00FE1275" w:rsidRPr="006C7C67" w:rsidRDefault="00FE1275" w:rsidP="00827893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6C7C67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Partie(s) demanderesse(s) : NOM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E900749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width:500.95pt;height:2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" fillcolor="white [3201]" strokeweight=".5pt">
                <v:textbox>
                  <w:txbxContent>
                    <w:p w14:paraId="5BE6550F" w14:textId="77777777" w:rsidR="00FE1275" w:rsidRPr="006C7C67" w:rsidRDefault="00FE1275" w:rsidP="00827893">
                      <w:pPr>
                        <w:spacing w:line="276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6C7C67">
                        <w:rPr>
                          <w:rFonts w:ascii="Calibri" w:hAnsi="Calibri" w:cs="Calibri"/>
                          <w:sz w:val="22"/>
                          <w:szCs w:val="22"/>
                        </w:rPr>
                        <w:t>Partie(s) demanderesse(s) : NOM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F335E82" w14:textId="3C94FD31" w:rsidR="00506D0A" w:rsidRPr="006C7C67" w:rsidRDefault="00506D0A">
      <w:pPr>
        <w:rPr>
          <w:rFonts w:ascii="Calibri" w:hAnsi="Calibri" w:cs="Calibri"/>
          <w:sz w:val="22"/>
          <w:szCs w:val="22"/>
        </w:rPr>
      </w:pPr>
      <w:r w:rsidRPr="006C7C67">
        <w:rPr>
          <w:rFonts w:ascii="Calibri" w:hAnsi="Calibri" w:cs="Calibri"/>
          <w:sz w:val="22"/>
          <w:szCs w:val="22"/>
        </w:rPr>
        <w:t xml:space="preserve">Conseil : </w:t>
      </w:r>
      <w:r w:rsidR="00FE1275" w:rsidRPr="006C7C67">
        <w:rPr>
          <w:rFonts w:ascii="Calibri" w:hAnsi="Calibri" w:cs="Calibri"/>
          <w:sz w:val="22"/>
          <w:szCs w:val="22"/>
        </w:rPr>
        <w:tab/>
      </w:r>
    </w:p>
    <w:p w14:paraId="6C540E63" w14:textId="77777777" w:rsidR="00506D0A" w:rsidRPr="003258C8" w:rsidRDefault="00506D0A">
      <w:pPr>
        <w:rPr>
          <w:rFonts w:ascii="Calibri" w:hAnsi="Calibri" w:cs="Calibri"/>
          <w:sz w:val="14"/>
          <w:szCs w:val="14"/>
        </w:rPr>
      </w:pPr>
    </w:p>
    <w:p w14:paraId="20900347" w14:textId="63349168" w:rsidR="00506D0A" w:rsidRPr="004C00C1" w:rsidRDefault="006C7C67" w:rsidP="00827893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72BB3D96" wp14:editId="2250FC42">
                <wp:extent cx="6361430" cy="299327"/>
                <wp:effectExtent l="0" t="0" r="20320" b="24765"/>
                <wp:docPr id="7537500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1430" cy="2993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B39A54" w14:textId="5AA228A0" w:rsidR="006C7C67" w:rsidRPr="006C7C67" w:rsidRDefault="006C7C67" w:rsidP="006C7C67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6C7C67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Partie(s) défenderesse(s) : NOM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BB3D96" id="_x0000_s1027" type="#_x0000_t202" style="width:500.9pt;height:23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" fillcolor="white [3201]" strokeweight=".5pt">
                <v:textbox>
                  <w:txbxContent>
                    <w:p w14:paraId="76B39A54" w14:textId="5AA228A0" w:rsidR="006C7C67" w:rsidRPr="006C7C67" w:rsidRDefault="006C7C67" w:rsidP="006C7C67">
                      <w:pPr>
                        <w:spacing w:line="276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6C7C67">
                        <w:rPr>
                          <w:rFonts w:ascii="Calibri" w:hAnsi="Calibri" w:cs="Calibri"/>
                          <w:sz w:val="22"/>
                          <w:szCs w:val="22"/>
                        </w:rPr>
                        <w:t>Partie(s) d</w:t>
                      </w:r>
                      <w:r w:rsidRPr="006C7C67">
                        <w:rPr>
                          <w:rFonts w:ascii="Calibri" w:hAnsi="Calibri" w:cs="Calibri"/>
                          <w:sz w:val="22"/>
                          <w:szCs w:val="22"/>
                        </w:rPr>
                        <w:t>éfen</w:t>
                      </w:r>
                      <w:r w:rsidRPr="006C7C67">
                        <w:rPr>
                          <w:rFonts w:ascii="Calibri" w:hAnsi="Calibri" w:cs="Calibri"/>
                          <w:sz w:val="22"/>
                          <w:szCs w:val="22"/>
                        </w:rPr>
                        <w:t>deresse(s) : NOM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FDA7277" w14:textId="3AD1B05D" w:rsidR="00506D0A" w:rsidRPr="006C7C67" w:rsidRDefault="00506D0A">
      <w:pPr>
        <w:rPr>
          <w:rFonts w:ascii="Calibri" w:hAnsi="Calibri" w:cs="Calibri"/>
          <w:sz w:val="22"/>
          <w:szCs w:val="22"/>
        </w:rPr>
      </w:pPr>
      <w:r w:rsidRPr="006C7C67">
        <w:rPr>
          <w:rFonts w:ascii="Calibri" w:hAnsi="Calibri" w:cs="Calibri"/>
          <w:sz w:val="22"/>
          <w:szCs w:val="22"/>
        </w:rPr>
        <w:t xml:space="preserve">Conseil : </w:t>
      </w:r>
      <w:r w:rsidR="00FE1275" w:rsidRPr="006C7C67">
        <w:rPr>
          <w:rFonts w:ascii="Calibri" w:hAnsi="Calibri" w:cs="Calibri"/>
          <w:sz w:val="22"/>
          <w:szCs w:val="22"/>
        </w:rPr>
        <w:tab/>
      </w:r>
    </w:p>
    <w:p w14:paraId="6327D64D" w14:textId="77777777" w:rsidR="00506D0A" w:rsidRPr="003258C8" w:rsidRDefault="00506D0A">
      <w:pPr>
        <w:rPr>
          <w:rFonts w:ascii="Calibri" w:hAnsi="Calibri" w:cs="Calibri"/>
          <w:sz w:val="18"/>
          <w:szCs w:val="18"/>
        </w:rPr>
      </w:pPr>
    </w:p>
    <w:p w14:paraId="0A5534B2" w14:textId="4B822048" w:rsidR="005B2F9C" w:rsidRPr="006C7C67" w:rsidRDefault="00F83652" w:rsidP="005B2F9C">
      <w:pPr>
        <w:rPr>
          <w:rFonts w:ascii="Calibri" w:hAnsi="Calibri" w:cs="Calibri"/>
          <w:b/>
          <w:bCs/>
          <w:sz w:val="22"/>
          <w:szCs w:val="22"/>
        </w:rPr>
      </w:pPr>
      <w:r w:rsidRPr="006C7C67">
        <w:rPr>
          <w:rFonts w:ascii="Calibri" w:hAnsi="Calibri" w:cs="Calibri"/>
          <w:b/>
          <w:bCs/>
          <w:sz w:val="22"/>
          <w:szCs w:val="22"/>
        </w:rPr>
        <w:t>COMMUNICATION DES PIECES DE LA PARTIE DEMANDERESSE</w:t>
      </w:r>
    </w:p>
    <w:p w14:paraId="2BEBF332" w14:textId="77777777" w:rsidR="00F83652" w:rsidRPr="006C7C67" w:rsidRDefault="00F83652" w:rsidP="00F83652">
      <w:pPr>
        <w:pStyle w:val="Corpsdetexte3"/>
        <w:rPr>
          <w:rFonts w:asciiTheme="minorHAnsi" w:hAnsiTheme="minorHAnsi" w:cstheme="minorHAnsi"/>
          <w:sz w:val="10"/>
          <w:szCs w:val="10"/>
        </w:rPr>
      </w:pPr>
    </w:p>
    <w:p w14:paraId="46B6EAEF" w14:textId="01B23019" w:rsidR="00F83652" w:rsidRPr="006C7C67" w:rsidRDefault="00F83652" w:rsidP="00F83652">
      <w:pPr>
        <w:pStyle w:val="Corpsdetexte3"/>
        <w:rPr>
          <w:rFonts w:asciiTheme="minorHAnsi" w:hAnsiTheme="minorHAnsi" w:cstheme="minorHAnsi"/>
          <w:szCs w:val="22"/>
        </w:rPr>
      </w:pPr>
      <w:r w:rsidRPr="006C7C67">
        <w:rPr>
          <w:rFonts w:asciiTheme="minorHAnsi" w:hAnsiTheme="minorHAnsi" w:cstheme="minorHAnsi"/>
          <w:szCs w:val="22"/>
        </w:rPr>
        <w:t xml:space="preserve">La partie demanderesse communiquera ses pièces à la partie défenderesse (et aux autres parties, s’il y en a) </w:t>
      </w:r>
    </w:p>
    <w:p w14:paraId="725FAF48" w14:textId="77777777" w:rsidR="00F83652" w:rsidRPr="006C7C67" w:rsidRDefault="00F83652" w:rsidP="00F83652">
      <w:pPr>
        <w:pStyle w:val="Corpsdetexte3"/>
        <w:rPr>
          <w:rFonts w:asciiTheme="minorHAnsi" w:hAnsiTheme="minorHAnsi" w:cstheme="minorHAnsi"/>
          <w:szCs w:val="22"/>
        </w:rPr>
      </w:pPr>
      <w:r w:rsidRPr="006C7C67">
        <w:rPr>
          <w:rFonts w:asciiTheme="minorHAnsi" w:hAnsiTheme="minorHAnsi" w:cstheme="minorHAnsi"/>
          <w:szCs w:val="22"/>
        </w:rPr>
        <w:t>au plus tard le…………………………………….</w:t>
      </w:r>
    </w:p>
    <w:p w14:paraId="2422E5A3" w14:textId="77777777" w:rsidR="005B2F9C" w:rsidRPr="006C7C67" w:rsidRDefault="005B2F9C">
      <w:pPr>
        <w:rPr>
          <w:rFonts w:ascii="Calibri" w:hAnsi="Calibri" w:cs="Calibri"/>
          <w:sz w:val="16"/>
          <w:szCs w:val="16"/>
        </w:rPr>
      </w:pPr>
    </w:p>
    <w:p w14:paraId="635B8EDE" w14:textId="2A5F6A06" w:rsidR="00F83652" w:rsidRPr="006C7C67" w:rsidRDefault="00F83652" w:rsidP="00F83652">
      <w:pPr>
        <w:rPr>
          <w:rFonts w:ascii="Calibri" w:hAnsi="Calibri" w:cs="Calibri"/>
          <w:b/>
          <w:bCs/>
          <w:sz w:val="22"/>
          <w:szCs w:val="22"/>
        </w:rPr>
      </w:pPr>
      <w:r w:rsidRPr="006C7C67">
        <w:rPr>
          <w:rFonts w:ascii="Calibri" w:hAnsi="Calibri" w:cs="Calibri"/>
          <w:b/>
          <w:bCs/>
          <w:sz w:val="22"/>
          <w:szCs w:val="22"/>
        </w:rPr>
        <w:t>DEMANDE CONJOINTE DE FIXATION</w:t>
      </w:r>
    </w:p>
    <w:p w14:paraId="4A4565B4" w14:textId="77777777" w:rsidR="00F83652" w:rsidRPr="006C7C67" w:rsidRDefault="00F83652">
      <w:pPr>
        <w:rPr>
          <w:rFonts w:ascii="Calibri" w:hAnsi="Calibri" w:cs="Calibri"/>
          <w:sz w:val="10"/>
          <w:szCs w:val="10"/>
        </w:rPr>
      </w:pPr>
    </w:p>
    <w:p w14:paraId="7D4DD595" w14:textId="77777777" w:rsidR="00F83652" w:rsidRPr="003258C8" w:rsidRDefault="00F83652" w:rsidP="006C7C67">
      <w:pPr>
        <w:pStyle w:val="Corpsdetexte3"/>
        <w:ind w:right="-950"/>
        <w:rPr>
          <w:rFonts w:asciiTheme="minorHAnsi" w:hAnsiTheme="minorHAnsi" w:cstheme="minorHAnsi"/>
          <w:sz w:val="21"/>
          <w:szCs w:val="21"/>
        </w:rPr>
      </w:pPr>
      <w:r w:rsidRPr="003258C8">
        <w:rPr>
          <w:rFonts w:asciiTheme="minorHAnsi" w:hAnsiTheme="minorHAnsi" w:cstheme="minorHAnsi"/>
          <w:sz w:val="21"/>
          <w:szCs w:val="21"/>
        </w:rPr>
        <w:t>Si les parties n’ont pas résolu leur litige de commun accord, elles s’accordent dès à présent pour se communiquer leurs conclusions et leurs pièces et pour déposer leurs conclusions au greffe pour les dates suivantes :</w:t>
      </w:r>
    </w:p>
    <w:p w14:paraId="2E07A393" w14:textId="77777777" w:rsidR="00F83652" w:rsidRPr="003258C8" w:rsidRDefault="00F83652" w:rsidP="006C7C67">
      <w:pPr>
        <w:numPr>
          <w:ilvl w:val="0"/>
          <w:numId w:val="3"/>
        </w:numPr>
        <w:tabs>
          <w:tab w:val="left" w:pos="720"/>
        </w:tabs>
        <w:suppressAutoHyphens/>
        <w:spacing w:before="120"/>
        <w:ind w:left="714" w:hanging="357"/>
        <w:rPr>
          <w:rFonts w:asciiTheme="minorHAnsi" w:hAnsiTheme="minorHAnsi" w:cstheme="minorHAnsi"/>
          <w:sz w:val="21"/>
          <w:szCs w:val="21"/>
        </w:rPr>
      </w:pPr>
      <w:r w:rsidRPr="003258C8">
        <w:rPr>
          <w:rFonts w:asciiTheme="minorHAnsi" w:hAnsiTheme="minorHAnsi" w:cstheme="minorHAnsi"/>
          <w:sz w:val="21"/>
          <w:szCs w:val="21"/>
        </w:rPr>
        <w:t>conclusions et pièces de la partie</w:t>
      </w:r>
      <w:r w:rsidRPr="003258C8">
        <w:rPr>
          <w:rFonts w:asciiTheme="minorHAnsi" w:hAnsiTheme="minorHAnsi" w:cstheme="minorHAnsi"/>
          <w:sz w:val="21"/>
          <w:szCs w:val="21"/>
          <w:vertAlign w:val="superscript"/>
        </w:rPr>
        <w:t xml:space="preserve"> </w:t>
      </w:r>
      <w:r w:rsidRPr="003258C8">
        <w:rPr>
          <w:rFonts w:asciiTheme="minorHAnsi" w:hAnsiTheme="minorHAnsi" w:cstheme="minorHAnsi"/>
          <w:sz w:val="21"/>
          <w:szCs w:val="21"/>
        </w:rPr>
        <w:t>défenderesse : au plus tard le …………………………………….</w:t>
      </w:r>
    </w:p>
    <w:p w14:paraId="761B0E59" w14:textId="77777777" w:rsidR="00F83652" w:rsidRPr="003258C8" w:rsidRDefault="00F83652" w:rsidP="00F83652">
      <w:pPr>
        <w:numPr>
          <w:ilvl w:val="0"/>
          <w:numId w:val="3"/>
        </w:numPr>
        <w:tabs>
          <w:tab w:val="left" w:pos="720"/>
        </w:tabs>
        <w:suppressAutoHyphens/>
        <w:ind w:left="720" w:hanging="360"/>
        <w:rPr>
          <w:rFonts w:asciiTheme="minorHAnsi" w:hAnsiTheme="minorHAnsi" w:cstheme="minorHAnsi"/>
          <w:sz w:val="21"/>
          <w:szCs w:val="21"/>
        </w:rPr>
      </w:pPr>
      <w:r w:rsidRPr="003258C8">
        <w:rPr>
          <w:rFonts w:asciiTheme="minorHAnsi" w:hAnsiTheme="minorHAnsi" w:cstheme="minorHAnsi"/>
          <w:sz w:val="21"/>
          <w:szCs w:val="21"/>
        </w:rPr>
        <w:t>conclusions et nouvelles pièces de la partie</w:t>
      </w:r>
      <w:r w:rsidRPr="003258C8">
        <w:rPr>
          <w:rFonts w:asciiTheme="minorHAnsi" w:hAnsiTheme="minorHAnsi" w:cstheme="minorHAnsi"/>
          <w:sz w:val="21"/>
          <w:szCs w:val="21"/>
          <w:vertAlign w:val="superscript"/>
        </w:rPr>
        <w:t xml:space="preserve"> </w:t>
      </w:r>
      <w:r w:rsidRPr="003258C8">
        <w:rPr>
          <w:rFonts w:asciiTheme="minorHAnsi" w:hAnsiTheme="minorHAnsi" w:cstheme="minorHAnsi"/>
          <w:sz w:val="21"/>
          <w:szCs w:val="21"/>
        </w:rPr>
        <w:t xml:space="preserve">demanderesse : </w:t>
      </w:r>
    </w:p>
    <w:p w14:paraId="07026545" w14:textId="77777777" w:rsidR="00F83652" w:rsidRPr="003258C8" w:rsidRDefault="00F83652" w:rsidP="00F83652">
      <w:pPr>
        <w:ind w:left="360" w:firstLine="348"/>
        <w:rPr>
          <w:rFonts w:asciiTheme="minorHAnsi" w:hAnsiTheme="minorHAnsi" w:cstheme="minorHAnsi"/>
          <w:sz w:val="21"/>
          <w:szCs w:val="21"/>
        </w:rPr>
      </w:pPr>
      <w:r w:rsidRPr="003258C8">
        <w:rPr>
          <w:rFonts w:asciiTheme="minorHAnsi" w:hAnsiTheme="minorHAnsi" w:cstheme="minorHAnsi"/>
          <w:sz w:val="21"/>
          <w:szCs w:val="21"/>
        </w:rPr>
        <w:t>au plus tard le …………………………………….</w:t>
      </w:r>
    </w:p>
    <w:p w14:paraId="01F3C224" w14:textId="77777777" w:rsidR="00F83652" w:rsidRPr="003258C8" w:rsidRDefault="00F83652" w:rsidP="00F83652">
      <w:pPr>
        <w:numPr>
          <w:ilvl w:val="0"/>
          <w:numId w:val="3"/>
        </w:numPr>
        <w:tabs>
          <w:tab w:val="left" w:pos="720"/>
        </w:tabs>
        <w:suppressAutoHyphens/>
        <w:ind w:left="720" w:right="-1418" w:hanging="360"/>
        <w:rPr>
          <w:rFonts w:asciiTheme="minorHAnsi" w:hAnsiTheme="minorHAnsi" w:cstheme="minorHAnsi"/>
          <w:sz w:val="21"/>
          <w:szCs w:val="21"/>
        </w:rPr>
      </w:pPr>
      <w:r w:rsidRPr="003258C8">
        <w:rPr>
          <w:rFonts w:asciiTheme="minorHAnsi" w:hAnsiTheme="minorHAnsi" w:cstheme="minorHAnsi"/>
          <w:sz w:val="21"/>
          <w:szCs w:val="21"/>
        </w:rPr>
        <w:t>conclusions additionnelles et de synthèse et nouvelles pièces de la partie</w:t>
      </w:r>
      <w:r w:rsidRPr="003258C8">
        <w:rPr>
          <w:rFonts w:asciiTheme="minorHAnsi" w:hAnsiTheme="minorHAnsi" w:cstheme="minorHAnsi"/>
          <w:sz w:val="21"/>
          <w:szCs w:val="21"/>
          <w:vertAlign w:val="superscript"/>
        </w:rPr>
        <w:t xml:space="preserve"> </w:t>
      </w:r>
      <w:r w:rsidRPr="003258C8">
        <w:rPr>
          <w:rFonts w:asciiTheme="minorHAnsi" w:hAnsiTheme="minorHAnsi" w:cstheme="minorHAnsi"/>
          <w:sz w:val="21"/>
          <w:szCs w:val="21"/>
        </w:rPr>
        <w:t xml:space="preserve">défenderesse : </w:t>
      </w:r>
    </w:p>
    <w:p w14:paraId="7F6B89C9" w14:textId="77777777" w:rsidR="00F83652" w:rsidRPr="003258C8" w:rsidRDefault="00F83652" w:rsidP="00F83652">
      <w:pPr>
        <w:ind w:left="360" w:right="-1418" w:firstLine="348"/>
        <w:rPr>
          <w:rFonts w:asciiTheme="minorHAnsi" w:hAnsiTheme="minorHAnsi" w:cstheme="minorHAnsi"/>
          <w:sz w:val="21"/>
          <w:szCs w:val="21"/>
        </w:rPr>
      </w:pPr>
      <w:r w:rsidRPr="003258C8">
        <w:rPr>
          <w:rFonts w:asciiTheme="minorHAnsi" w:hAnsiTheme="minorHAnsi" w:cstheme="minorHAnsi"/>
          <w:sz w:val="21"/>
          <w:szCs w:val="21"/>
        </w:rPr>
        <w:t>au plus tard le …………………………………….</w:t>
      </w:r>
    </w:p>
    <w:p w14:paraId="5B91D264" w14:textId="77777777" w:rsidR="00F83652" w:rsidRPr="003258C8" w:rsidRDefault="00F83652" w:rsidP="006C7C67">
      <w:pPr>
        <w:spacing w:before="120"/>
        <w:ind w:right="-1418"/>
        <w:rPr>
          <w:rFonts w:asciiTheme="minorHAnsi" w:hAnsiTheme="minorHAnsi" w:cstheme="minorHAnsi"/>
          <w:i/>
          <w:iCs/>
          <w:sz w:val="21"/>
          <w:szCs w:val="21"/>
          <w:u w:val="single"/>
        </w:rPr>
      </w:pPr>
      <w:r w:rsidRPr="003258C8">
        <w:rPr>
          <w:rFonts w:asciiTheme="minorHAnsi" w:hAnsiTheme="minorHAnsi" w:cstheme="minorHAnsi"/>
          <w:i/>
          <w:iCs/>
          <w:sz w:val="21"/>
          <w:szCs w:val="21"/>
          <w:u w:val="single"/>
        </w:rPr>
        <w:t>Si nécessaire</w:t>
      </w:r>
    </w:p>
    <w:p w14:paraId="0441262A" w14:textId="549A8216" w:rsidR="00F83652" w:rsidRPr="003258C8" w:rsidRDefault="00F83652" w:rsidP="006C7C67">
      <w:pPr>
        <w:numPr>
          <w:ilvl w:val="0"/>
          <w:numId w:val="3"/>
        </w:numPr>
        <w:tabs>
          <w:tab w:val="left" w:pos="720"/>
        </w:tabs>
        <w:suppressAutoHyphens/>
        <w:spacing w:before="120"/>
        <w:ind w:left="714" w:right="-1418" w:hanging="357"/>
        <w:rPr>
          <w:rFonts w:asciiTheme="minorHAnsi" w:hAnsiTheme="minorHAnsi" w:cstheme="minorHAnsi"/>
          <w:sz w:val="21"/>
          <w:szCs w:val="21"/>
        </w:rPr>
      </w:pPr>
      <w:r w:rsidRPr="003258C8">
        <w:rPr>
          <w:rFonts w:asciiTheme="minorHAnsi" w:hAnsiTheme="minorHAnsi" w:cstheme="minorHAnsi"/>
          <w:sz w:val="21"/>
          <w:szCs w:val="21"/>
        </w:rPr>
        <w:t>conclusions additionnelles et de synthèse et nouvelles pièces de la  partie</w:t>
      </w:r>
      <w:r w:rsidRPr="003258C8">
        <w:rPr>
          <w:rFonts w:asciiTheme="minorHAnsi" w:hAnsiTheme="minorHAnsi" w:cstheme="minorHAnsi"/>
          <w:sz w:val="21"/>
          <w:szCs w:val="21"/>
          <w:vertAlign w:val="superscript"/>
        </w:rPr>
        <w:t xml:space="preserve"> </w:t>
      </w:r>
      <w:r w:rsidRPr="003258C8">
        <w:rPr>
          <w:rFonts w:asciiTheme="minorHAnsi" w:hAnsiTheme="minorHAnsi" w:cstheme="minorHAnsi"/>
          <w:sz w:val="21"/>
          <w:szCs w:val="21"/>
        </w:rPr>
        <w:t xml:space="preserve">demanderesse : </w:t>
      </w:r>
    </w:p>
    <w:p w14:paraId="5261D8F2" w14:textId="77777777" w:rsidR="00F83652" w:rsidRPr="003258C8" w:rsidRDefault="00F83652" w:rsidP="00F83652">
      <w:pPr>
        <w:ind w:left="360" w:right="-1418" w:firstLine="348"/>
        <w:rPr>
          <w:rFonts w:asciiTheme="minorHAnsi" w:hAnsiTheme="minorHAnsi" w:cstheme="minorHAnsi"/>
          <w:sz w:val="21"/>
          <w:szCs w:val="21"/>
        </w:rPr>
      </w:pPr>
      <w:r w:rsidRPr="003258C8">
        <w:rPr>
          <w:rFonts w:asciiTheme="minorHAnsi" w:hAnsiTheme="minorHAnsi" w:cstheme="minorHAnsi"/>
          <w:sz w:val="21"/>
          <w:szCs w:val="21"/>
        </w:rPr>
        <w:t>au plus tard le …………………………………….</w:t>
      </w:r>
    </w:p>
    <w:p w14:paraId="0ECCA4E4" w14:textId="6D2421BD" w:rsidR="00F83652" w:rsidRPr="003258C8" w:rsidRDefault="00F83652" w:rsidP="00F83652">
      <w:pPr>
        <w:numPr>
          <w:ilvl w:val="0"/>
          <w:numId w:val="3"/>
        </w:numPr>
        <w:tabs>
          <w:tab w:val="left" w:pos="720"/>
        </w:tabs>
        <w:suppressAutoHyphens/>
        <w:ind w:left="720" w:right="-1417" w:hanging="360"/>
        <w:rPr>
          <w:rFonts w:asciiTheme="minorHAnsi" w:hAnsiTheme="minorHAnsi" w:cstheme="minorHAnsi"/>
          <w:sz w:val="21"/>
          <w:szCs w:val="21"/>
        </w:rPr>
      </w:pPr>
      <w:r w:rsidRPr="003258C8">
        <w:rPr>
          <w:rFonts w:asciiTheme="minorHAnsi" w:hAnsiTheme="minorHAnsi" w:cstheme="minorHAnsi"/>
          <w:sz w:val="21"/>
          <w:szCs w:val="21"/>
        </w:rPr>
        <w:t xml:space="preserve">conclusions additionnelles et de synthèse et nouvelles pièces de la partie défenderesse : </w:t>
      </w:r>
    </w:p>
    <w:p w14:paraId="5BDE84A9" w14:textId="77777777" w:rsidR="00F83652" w:rsidRPr="003258C8" w:rsidRDefault="00F83652" w:rsidP="00F83652">
      <w:pPr>
        <w:ind w:left="360" w:right="-1417" w:firstLine="348"/>
        <w:rPr>
          <w:rFonts w:asciiTheme="minorHAnsi" w:hAnsiTheme="minorHAnsi" w:cstheme="minorHAnsi"/>
          <w:sz w:val="21"/>
          <w:szCs w:val="21"/>
        </w:rPr>
      </w:pPr>
      <w:r w:rsidRPr="003258C8">
        <w:rPr>
          <w:rFonts w:asciiTheme="minorHAnsi" w:hAnsiTheme="minorHAnsi" w:cstheme="minorHAnsi"/>
          <w:sz w:val="21"/>
          <w:szCs w:val="21"/>
        </w:rPr>
        <w:t>au plus tard le …………………………………….</w:t>
      </w:r>
    </w:p>
    <w:p w14:paraId="02942C54" w14:textId="77777777" w:rsidR="00F83652" w:rsidRPr="003258C8" w:rsidRDefault="00F83652" w:rsidP="00F83652">
      <w:pPr>
        <w:ind w:left="360" w:right="-1417" w:firstLine="348"/>
        <w:rPr>
          <w:rFonts w:asciiTheme="minorHAnsi" w:hAnsiTheme="minorHAnsi" w:cstheme="minorHAnsi"/>
          <w:sz w:val="14"/>
          <w:szCs w:val="14"/>
        </w:rPr>
      </w:pPr>
    </w:p>
    <w:p w14:paraId="09753955" w14:textId="77777777" w:rsidR="00F83652" w:rsidRPr="003258C8" w:rsidRDefault="00F83652" w:rsidP="00F83652">
      <w:pPr>
        <w:rPr>
          <w:rFonts w:asciiTheme="minorHAnsi" w:hAnsiTheme="minorHAnsi" w:cstheme="minorHAnsi"/>
          <w:sz w:val="21"/>
          <w:szCs w:val="21"/>
        </w:rPr>
      </w:pPr>
      <w:r w:rsidRPr="003258C8">
        <w:rPr>
          <w:rFonts w:asciiTheme="minorHAnsi" w:hAnsiTheme="minorHAnsi" w:cstheme="minorHAnsi"/>
          <w:sz w:val="21"/>
          <w:szCs w:val="21"/>
        </w:rPr>
        <w:t>Durée estimée des plaidoiries : ……….. minutes</w:t>
      </w:r>
    </w:p>
    <w:p w14:paraId="3C6B594E" w14:textId="034137BF" w:rsidR="00F83652" w:rsidRPr="006C7C67" w:rsidRDefault="003258C8">
      <w:pPr>
        <w:rPr>
          <w:rFonts w:ascii="Calibri" w:hAnsi="Calibri" w:cs="Calibri"/>
          <w:sz w:val="14"/>
          <w:szCs w:val="14"/>
        </w:rPr>
      </w:pPr>
      <w:r>
        <w:rPr>
          <w:rFonts w:asciiTheme="minorHAnsi" w:hAnsiTheme="minorHAnsi" w:cstheme="minorHAns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E0723D" wp14:editId="3F1C68A9">
                <wp:simplePos x="0" y="0"/>
                <wp:positionH relativeFrom="column">
                  <wp:posOffset>-58228</wp:posOffset>
                </wp:positionH>
                <wp:positionV relativeFrom="paragraph">
                  <wp:posOffset>70725</wp:posOffset>
                </wp:positionV>
                <wp:extent cx="6719630" cy="2337758"/>
                <wp:effectExtent l="0" t="0" r="24130" b="24765"/>
                <wp:wrapNone/>
                <wp:docPr id="49905683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9630" cy="2337758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9BAEA8" id="Rectangle 1" o:spid="_x0000_s1026" style="position:absolute;margin-left:-4.6pt;margin-top:5.55pt;width:529.1pt;height:184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" filled="f" strokecolor="black [3213]" strokeweight=".25pt"/>
            </w:pict>
          </mc:Fallback>
        </mc:AlternateContent>
      </w:r>
    </w:p>
    <w:p w14:paraId="586ABB1C" w14:textId="04E29380" w:rsidR="00F83652" w:rsidRPr="006C7C67" w:rsidRDefault="00F83652" w:rsidP="00F83652">
      <w:pPr>
        <w:rPr>
          <w:rFonts w:asciiTheme="minorHAnsi" w:hAnsiTheme="minorHAnsi" w:cstheme="minorHAnsi"/>
          <w:sz w:val="21"/>
          <w:szCs w:val="21"/>
        </w:rPr>
      </w:pPr>
      <w:r w:rsidRPr="006C7C67">
        <w:rPr>
          <w:rFonts w:asciiTheme="minorHAnsi" w:hAnsiTheme="minorHAnsi" w:cstheme="minorHAnsi"/>
          <w:sz w:val="21"/>
          <w:szCs w:val="21"/>
        </w:rPr>
        <w:t xml:space="preserve">1. </w:t>
      </w:r>
    </w:p>
    <w:p w14:paraId="119914F0" w14:textId="3C1EA9A7" w:rsidR="00F83652" w:rsidRPr="006C7C67" w:rsidRDefault="00F83652" w:rsidP="006C7C67">
      <w:pPr>
        <w:pStyle w:val="Corpsdetexte3"/>
        <w:ind w:right="-950"/>
        <w:rPr>
          <w:rFonts w:asciiTheme="minorHAnsi" w:hAnsiTheme="minorHAnsi" w:cstheme="minorHAnsi"/>
          <w:sz w:val="21"/>
          <w:szCs w:val="21"/>
        </w:rPr>
      </w:pPr>
      <w:r w:rsidRPr="006C7C67">
        <w:rPr>
          <w:rFonts w:asciiTheme="minorHAnsi" w:hAnsiTheme="minorHAnsi" w:cstheme="minorHAnsi"/>
          <w:sz w:val="21"/>
          <w:szCs w:val="21"/>
        </w:rPr>
        <w:t>Les parties demandent au juge de confirmer ces dates et de fixer une date d’audience à l’occasion de laquelle la mise en état du dossier fera l’objet d’une vérification, en vue de fixer les date et durée de plaidoiries.</w:t>
      </w:r>
    </w:p>
    <w:p w14:paraId="38C50704" w14:textId="77777777" w:rsidR="00F83652" w:rsidRPr="008E0BBF" w:rsidRDefault="00F83652" w:rsidP="00F83652">
      <w:pPr>
        <w:rPr>
          <w:rFonts w:asciiTheme="minorHAnsi" w:hAnsiTheme="minorHAnsi" w:cstheme="minorHAnsi"/>
          <w:sz w:val="14"/>
          <w:szCs w:val="14"/>
        </w:rPr>
      </w:pPr>
    </w:p>
    <w:p w14:paraId="79AAF765" w14:textId="4D8EF38D" w:rsidR="00F83652" w:rsidRPr="006C7C67" w:rsidRDefault="00F83652" w:rsidP="00F83652">
      <w:pPr>
        <w:rPr>
          <w:rFonts w:asciiTheme="minorHAnsi" w:hAnsiTheme="minorHAnsi" w:cstheme="minorHAnsi"/>
          <w:sz w:val="21"/>
          <w:szCs w:val="21"/>
        </w:rPr>
      </w:pPr>
      <w:r w:rsidRPr="006C7C67">
        <w:rPr>
          <w:rFonts w:asciiTheme="minorHAnsi" w:hAnsiTheme="minorHAnsi" w:cstheme="minorHAnsi"/>
          <w:sz w:val="21"/>
          <w:szCs w:val="21"/>
        </w:rPr>
        <w:t>2.</w:t>
      </w:r>
    </w:p>
    <w:p w14:paraId="2EE1E0D1" w14:textId="244F7553" w:rsidR="00F83652" w:rsidRPr="006C7C67" w:rsidRDefault="00F83652" w:rsidP="006C7C67">
      <w:pPr>
        <w:ind w:right="-950"/>
        <w:rPr>
          <w:rFonts w:asciiTheme="minorHAnsi" w:hAnsiTheme="minorHAnsi" w:cstheme="minorHAnsi"/>
          <w:b/>
          <w:bCs/>
          <w:sz w:val="21"/>
          <w:szCs w:val="21"/>
        </w:rPr>
      </w:pPr>
      <w:r w:rsidRPr="006C7C67">
        <w:rPr>
          <w:rFonts w:asciiTheme="minorHAnsi" w:hAnsiTheme="minorHAnsi" w:cstheme="minorHAnsi"/>
          <w:b/>
          <w:bCs/>
          <w:sz w:val="21"/>
          <w:szCs w:val="21"/>
        </w:rPr>
        <w:t xml:space="preserve">Chaque partie s’engage à déposer </w:t>
      </w:r>
      <w:r w:rsidRPr="006C7C67">
        <w:rPr>
          <w:rFonts w:asciiTheme="minorHAnsi" w:hAnsiTheme="minorHAnsi" w:cstheme="minorHAnsi"/>
          <w:b/>
          <w:bCs/>
          <w:sz w:val="21"/>
          <w:szCs w:val="21"/>
          <w:u w:val="single"/>
        </w:rPr>
        <w:t>10 jours calendriers avant la date de l’audience de vérification</w:t>
      </w:r>
      <w:r w:rsidRPr="006C7C67">
        <w:rPr>
          <w:rFonts w:asciiTheme="minorHAnsi" w:hAnsiTheme="minorHAnsi" w:cstheme="minorHAnsi"/>
          <w:b/>
          <w:bCs/>
          <w:sz w:val="21"/>
          <w:szCs w:val="21"/>
        </w:rPr>
        <w:t xml:space="preserve">, son dossier de pièces </w:t>
      </w:r>
      <w:r w:rsidRPr="006C7C67">
        <w:rPr>
          <w:rFonts w:asciiTheme="minorHAnsi" w:hAnsiTheme="minorHAnsi" w:cstheme="minorHAnsi"/>
          <w:b/>
          <w:bCs/>
          <w:sz w:val="21"/>
          <w:szCs w:val="21"/>
          <w:u w:val="single"/>
        </w:rPr>
        <w:t xml:space="preserve">complet </w:t>
      </w:r>
      <w:r w:rsidRPr="006C7C67">
        <w:rPr>
          <w:rFonts w:asciiTheme="minorHAnsi" w:hAnsiTheme="minorHAnsi" w:cstheme="minorHAnsi"/>
          <w:b/>
          <w:bCs/>
          <w:sz w:val="21"/>
          <w:szCs w:val="21"/>
        </w:rPr>
        <w:t xml:space="preserve">et </w:t>
      </w:r>
      <w:r w:rsidRPr="006C7C67">
        <w:rPr>
          <w:rFonts w:asciiTheme="minorHAnsi" w:hAnsiTheme="minorHAnsi" w:cstheme="minorHAnsi"/>
          <w:b/>
          <w:bCs/>
          <w:sz w:val="21"/>
          <w:szCs w:val="21"/>
          <w:u w:val="single"/>
        </w:rPr>
        <w:t>consolidé</w:t>
      </w:r>
      <w:r w:rsidRPr="006C7C67">
        <w:rPr>
          <w:rFonts w:asciiTheme="minorHAnsi" w:hAnsiTheme="minorHAnsi" w:cstheme="minorHAnsi"/>
          <w:b/>
          <w:bCs/>
          <w:sz w:val="21"/>
          <w:szCs w:val="21"/>
        </w:rPr>
        <w:t xml:space="preserve"> (un seul dépôt), comprenant les </w:t>
      </w:r>
      <w:r w:rsidRPr="006C7C67">
        <w:rPr>
          <w:rFonts w:asciiTheme="minorHAnsi" w:hAnsiTheme="minorHAnsi" w:cstheme="minorHAnsi"/>
          <w:b/>
          <w:bCs/>
          <w:sz w:val="21"/>
          <w:szCs w:val="21"/>
          <w:u w:val="single"/>
        </w:rPr>
        <w:t>pièces numérotées</w:t>
      </w:r>
      <w:r w:rsidRPr="006C7C67">
        <w:rPr>
          <w:rFonts w:asciiTheme="minorHAnsi" w:hAnsiTheme="minorHAnsi" w:cstheme="minorHAnsi"/>
          <w:b/>
          <w:bCs/>
          <w:sz w:val="21"/>
          <w:szCs w:val="21"/>
        </w:rPr>
        <w:t xml:space="preserve"> et reprises en </w:t>
      </w:r>
      <w:r w:rsidRPr="006C7C67">
        <w:rPr>
          <w:rFonts w:asciiTheme="minorHAnsi" w:hAnsiTheme="minorHAnsi" w:cstheme="minorHAnsi"/>
          <w:b/>
          <w:bCs/>
          <w:sz w:val="21"/>
          <w:szCs w:val="21"/>
          <w:u w:val="single"/>
        </w:rPr>
        <w:t>ordre utile</w:t>
      </w:r>
      <w:r w:rsidRPr="006C7C67">
        <w:rPr>
          <w:rFonts w:asciiTheme="minorHAnsi" w:hAnsiTheme="minorHAnsi" w:cstheme="minorHAnsi"/>
          <w:b/>
          <w:bCs/>
          <w:sz w:val="21"/>
          <w:szCs w:val="21"/>
        </w:rPr>
        <w:t xml:space="preserve">. Le dossier de pièces reprend un </w:t>
      </w:r>
      <w:r w:rsidRPr="006C7C67">
        <w:rPr>
          <w:rFonts w:asciiTheme="minorHAnsi" w:hAnsiTheme="minorHAnsi" w:cstheme="minorHAnsi"/>
          <w:b/>
          <w:bCs/>
          <w:sz w:val="21"/>
          <w:szCs w:val="21"/>
          <w:u w:val="single"/>
        </w:rPr>
        <w:t>inventaire</w:t>
      </w:r>
      <w:r w:rsidRPr="006C7C67">
        <w:rPr>
          <w:rFonts w:asciiTheme="minorHAnsi" w:hAnsiTheme="minorHAnsi" w:cstheme="minorHAnsi"/>
          <w:b/>
          <w:bCs/>
          <w:sz w:val="21"/>
          <w:szCs w:val="21"/>
        </w:rPr>
        <w:t xml:space="preserve"> conforme à celui joint aux dernières conclusions. </w:t>
      </w:r>
    </w:p>
    <w:p w14:paraId="2A7A86F9" w14:textId="4EAF87CD" w:rsidR="00F83652" w:rsidRPr="008E0BBF" w:rsidRDefault="00F83652" w:rsidP="00F83652">
      <w:pPr>
        <w:rPr>
          <w:rFonts w:asciiTheme="minorHAnsi" w:hAnsiTheme="minorHAnsi" w:cstheme="minorHAnsi"/>
          <w:sz w:val="14"/>
          <w:szCs w:val="14"/>
        </w:rPr>
      </w:pPr>
    </w:p>
    <w:p w14:paraId="3998B827" w14:textId="037C09B2" w:rsidR="00F83652" w:rsidRPr="006C7C67" w:rsidRDefault="00F83652" w:rsidP="00F83652">
      <w:pPr>
        <w:rPr>
          <w:rFonts w:asciiTheme="minorHAnsi" w:hAnsiTheme="minorHAnsi" w:cstheme="minorHAnsi"/>
          <w:sz w:val="21"/>
          <w:szCs w:val="21"/>
        </w:rPr>
      </w:pPr>
      <w:r w:rsidRPr="006C7C67">
        <w:rPr>
          <w:rFonts w:asciiTheme="minorHAnsi" w:hAnsiTheme="minorHAnsi" w:cstheme="minorHAnsi"/>
          <w:sz w:val="21"/>
          <w:szCs w:val="21"/>
        </w:rPr>
        <w:t>3.</w:t>
      </w:r>
    </w:p>
    <w:p w14:paraId="32DD84C3" w14:textId="76399C42" w:rsidR="00F83652" w:rsidRPr="006C7C67" w:rsidRDefault="00F83652" w:rsidP="006C7C67">
      <w:pPr>
        <w:ind w:right="-950"/>
        <w:rPr>
          <w:rFonts w:asciiTheme="minorHAnsi" w:hAnsiTheme="minorHAnsi" w:cstheme="minorHAnsi"/>
          <w:sz w:val="21"/>
          <w:szCs w:val="21"/>
        </w:rPr>
      </w:pPr>
      <w:r w:rsidRPr="006C7C67">
        <w:rPr>
          <w:rFonts w:asciiTheme="minorHAnsi" w:hAnsiTheme="minorHAnsi" w:cstheme="minorHAnsi"/>
          <w:sz w:val="21"/>
          <w:szCs w:val="21"/>
        </w:rPr>
        <w:t xml:space="preserve">Les avocats demandent à être substitués d’office lors de cette audience de vérification pour qu’y soit actée la remise contradictoire à la date de plaidoiries sous le bénéfice de l’article 747, § 4, du Code judiciaire, </w:t>
      </w:r>
      <w:r w:rsidRPr="006C7C67">
        <w:rPr>
          <w:rFonts w:asciiTheme="minorHAnsi" w:hAnsiTheme="minorHAnsi" w:cstheme="minorHAnsi"/>
          <w:sz w:val="21"/>
          <w:szCs w:val="21"/>
          <w:u w:val="single"/>
        </w:rPr>
        <w:t>sans préjudice</w:t>
      </w:r>
      <w:r w:rsidRPr="006C7C67">
        <w:rPr>
          <w:rFonts w:asciiTheme="minorHAnsi" w:hAnsiTheme="minorHAnsi" w:cstheme="minorHAnsi"/>
          <w:sz w:val="21"/>
          <w:szCs w:val="21"/>
        </w:rPr>
        <w:t xml:space="preserve"> de la possibilité pour le tribunal de les inviter à apporter des éclaircissements quant à la mise en état du dossier, voire de se présenter à ladite audience de vérification.</w:t>
      </w:r>
    </w:p>
    <w:p w14:paraId="08506A37" w14:textId="77777777" w:rsidR="00506D0A" w:rsidRPr="006C7C67" w:rsidRDefault="00506D0A">
      <w:pPr>
        <w:tabs>
          <w:tab w:val="left" w:pos="3060"/>
          <w:tab w:val="left" w:pos="3780"/>
        </w:tabs>
        <w:rPr>
          <w:rFonts w:ascii="Calibri" w:hAnsi="Calibri" w:cs="Calibri"/>
          <w:sz w:val="14"/>
          <w:szCs w:val="14"/>
        </w:rPr>
      </w:pPr>
    </w:p>
    <w:p w14:paraId="07FF2B87" w14:textId="6BE340F1" w:rsidR="00F37173" w:rsidRPr="003258C8" w:rsidRDefault="00F37173">
      <w:pPr>
        <w:tabs>
          <w:tab w:val="left" w:pos="3060"/>
          <w:tab w:val="left" w:pos="3780"/>
        </w:tabs>
        <w:rPr>
          <w:rFonts w:ascii="Calibri" w:hAnsi="Calibri" w:cs="Calibri"/>
          <w:sz w:val="18"/>
          <w:szCs w:val="18"/>
        </w:rPr>
      </w:pPr>
    </w:p>
    <w:p w14:paraId="161BD4AB" w14:textId="3118E75B" w:rsidR="00506D0A" w:rsidRPr="003258C8" w:rsidRDefault="003258C8">
      <w:pPr>
        <w:tabs>
          <w:tab w:val="left" w:pos="2160"/>
          <w:tab w:val="left" w:pos="3060"/>
          <w:tab w:val="left" w:pos="3780"/>
        </w:tabs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909234" wp14:editId="2B1ACB0C">
                <wp:simplePos x="0" y="0"/>
                <wp:positionH relativeFrom="column">
                  <wp:posOffset>4083421</wp:posOffset>
                </wp:positionH>
                <wp:positionV relativeFrom="paragraph">
                  <wp:posOffset>264795</wp:posOffset>
                </wp:positionV>
                <wp:extent cx="1777041" cy="495300"/>
                <wp:effectExtent l="0" t="0" r="13970" b="19050"/>
                <wp:wrapNone/>
                <wp:docPr id="608738168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7041" cy="49530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441DF7" id="Rectangle : coins arrondis 2" o:spid="_x0000_s1026" style="position:absolute;margin-left:321.55pt;margin-top:20.85pt;width:139.9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" filled="f" strokecolor="black [3213]" strokeweight=".25pt"/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92343F" wp14:editId="18E9B3FD">
                <wp:simplePos x="0" y="0"/>
                <wp:positionH relativeFrom="column">
                  <wp:posOffset>1373757</wp:posOffset>
                </wp:positionH>
                <wp:positionV relativeFrom="paragraph">
                  <wp:posOffset>268988</wp:posOffset>
                </wp:positionV>
                <wp:extent cx="1777041" cy="495300"/>
                <wp:effectExtent l="0" t="0" r="13970" b="19050"/>
                <wp:wrapNone/>
                <wp:docPr id="289070605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7041" cy="49530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D03760" id="Rectangle : coins arrondis 2" o:spid="_x0000_s1026" style="position:absolute;margin-left:108.15pt;margin-top:21.2pt;width:139.9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" filled="f" strokecolor="black [3213]" strokeweight=".25pt"/>
            </w:pict>
          </mc:Fallback>
        </mc:AlternateContent>
      </w:r>
      <w:r w:rsidR="00506D0A" w:rsidRPr="003258C8">
        <w:rPr>
          <w:rFonts w:ascii="Calibri" w:hAnsi="Calibri" w:cs="Calibri"/>
          <w:sz w:val="21"/>
          <w:szCs w:val="21"/>
        </w:rPr>
        <w:t xml:space="preserve">SIGNATURE(S) :  </w:t>
      </w:r>
      <w:r w:rsidR="00506D0A" w:rsidRPr="003258C8">
        <w:rPr>
          <w:rFonts w:ascii="Calibri" w:hAnsi="Calibri" w:cs="Calibri"/>
          <w:sz w:val="21"/>
          <w:szCs w:val="21"/>
        </w:rPr>
        <w:tab/>
        <w:t>- pour la partie demanderesse :</w:t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ab/>
      </w:r>
      <w:r w:rsidRPr="003258C8">
        <w:rPr>
          <w:rFonts w:ascii="Calibri" w:hAnsi="Calibri" w:cs="Calibri"/>
          <w:sz w:val="21"/>
          <w:szCs w:val="21"/>
        </w:rPr>
        <w:t>- pour la partie défenderesse :</w:t>
      </w:r>
    </w:p>
    <w:p w14:paraId="7EE991EA" w14:textId="32671B81" w:rsidR="003258C8" w:rsidRDefault="00621524" w:rsidP="003258C8">
      <w:pPr>
        <w:tabs>
          <w:tab w:val="left" w:pos="3060"/>
          <w:tab w:val="left" w:pos="3780"/>
        </w:tabs>
        <w:ind w:right="-950"/>
        <w:rPr>
          <w:rFonts w:ascii="Calibri" w:hAnsi="Calibri" w:cs="Calibri"/>
          <w:sz w:val="20"/>
          <w:szCs w:val="20"/>
        </w:rPr>
      </w:pPr>
      <w:r w:rsidRPr="00621524">
        <w:rPr>
          <w:rFonts w:ascii="Calibri" w:hAnsi="Calibri" w:cs="Calibri"/>
          <w:noProof/>
        </w:rPr>
        <w:drawing>
          <wp:anchor distT="0" distB="0" distL="114300" distR="114300" simplePos="0" relativeHeight="251665408" behindDoc="1" locked="0" layoutInCell="1" allowOverlap="1" wp14:anchorId="39CAB7D2" wp14:editId="712273B9">
            <wp:simplePos x="0" y="0"/>
            <wp:positionH relativeFrom="column">
              <wp:posOffset>-49602</wp:posOffset>
            </wp:positionH>
            <wp:positionV relativeFrom="paragraph">
              <wp:posOffset>775239</wp:posOffset>
            </wp:positionV>
            <wp:extent cx="6642340" cy="340995"/>
            <wp:effectExtent l="0" t="0" r="6350" b="1905"/>
            <wp:wrapNone/>
            <wp:docPr id="62113816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138164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7210" cy="341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B527F3" w14:textId="68C04014" w:rsidR="00621524" w:rsidRPr="00A20E4F" w:rsidRDefault="00621524" w:rsidP="009556F8">
      <w:pPr>
        <w:tabs>
          <w:tab w:val="left" w:pos="2160"/>
          <w:tab w:val="left" w:pos="3060"/>
          <w:tab w:val="left" w:pos="3780"/>
        </w:tabs>
        <w:rPr>
          <w:rFonts w:ascii="Calibri" w:hAnsi="Calibri" w:cs="Calibri"/>
        </w:rPr>
      </w:pPr>
    </w:p>
    <w:sectPr w:rsidR="00621524" w:rsidRPr="00A20E4F" w:rsidSect="003258C8">
      <w:headerReference w:type="default" r:id="rId9"/>
      <w:headerReference w:type="first" r:id="rId10"/>
      <w:pgSz w:w="11906" w:h="16838"/>
      <w:pgMar w:top="1440" w:right="1106" w:bottom="1440" w:left="1260" w:header="51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748FF" w14:textId="77777777" w:rsidR="001358C7" w:rsidRDefault="001358C7" w:rsidP="00623748">
      <w:r>
        <w:separator/>
      </w:r>
    </w:p>
  </w:endnote>
  <w:endnote w:type="continuationSeparator" w:id="0">
    <w:p w14:paraId="0A9116C8" w14:textId="77777777" w:rsidR="001358C7" w:rsidRDefault="001358C7" w:rsidP="00623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2EA03" w14:textId="77777777" w:rsidR="001358C7" w:rsidRDefault="001358C7" w:rsidP="00623748">
      <w:r>
        <w:separator/>
      </w:r>
    </w:p>
  </w:footnote>
  <w:footnote w:type="continuationSeparator" w:id="0">
    <w:p w14:paraId="5880B326" w14:textId="77777777" w:rsidR="001358C7" w:rsidRDefault="001358C7" w:rsidP="006237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C5055" w14:textId="6A640DF5" w:rsidR="00623748" w:rsidRPr="00A20E4F" w:rsidRDefault="00623748">
    <w:pPr>
      <w:pStyle w:val="En-tte"/>
      <w:rPr>
        <w:rFonts w:ascii="Calibri" w:hAnsi="Calibri" w:cs="Calibri"/>
      </w:rPr>
    </w:pPr>
    <w:r w:rsidRPr="00A20E4F">
      <w:rPr>
        <w:rFonts w:ascii="Calibri" w:hAnsi="Calibri" w:cs="Calibri"/>
        <w:lang w:val="nl-BE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06D1E" w14:textId="74DA311C" w:rsidR="003258C8" w:rsidRDefault="003258C8" w:rsidP="003258C8">
    <w:pPr>
      <w:pStyle w:val="En-tte"/>
      <w:jc w:val="center"/>
      <w:rPr>
        <w:rFonts w:ascii="Calibri" w:hAnsi="Calibri" w:cs="Calibri"/>
      </w:rPr>
    </w:pPr>
    <w:r w:rsidRPr="00A20E4F">
      <w:rPr>
        <w:rFonts w:ascii="Calibri" w:hAnsi="Calibri" w:cs="Calibri"/>
      </w:rPr>
      <w:t>Tribunal du travail francophone de Bruxelles</w:t>
    </w:r>
  </w:p>
  <w:p w14:paraId="7E564A50" w14:textId="77777777" w:rsidR="003258C8" w:rsidRDefault="003258C8" w:rsidP="003258C8">
    <w:pPr>
      <w:pStyle w:val="En-tte"/>
      <w:jc w:val="center"/>
      <w:rPr>
        <w:rFonts w:ascii="Calibri" w:hAnsi="Calibri" w:cs="Calibri"/>
      </w:rPr>
    </w:pPr>
    <w:r>
      <w:rPr>
        <w:rFonts w:ascii="Calibri" w:hAnsi="Calibri" w:cs="Calibri"/>
      </w:rPr>
      <w:t>Place Poelaert, 3 bte 3</w:t>
    </w:r>
  </w:p>
  <w:p w14:paraId="429A0237" w14:textId="77F5A0B9" w:rsidR="003258C8" w:rsidRPr="00A20E4F" w:rsidRDefault="003258C8" w:rsidP="003258C8">
    <w:pPr>
      <w:pStyle w:val="En-tte"/>
      <w:jc w:val="center"/>
      <w:rPr>
        <w:rFonts w:ascii="Calibri" w:hAnsi="Calibri" w:cs="Calibri"/>
      </w:rPr>
    </w:pPr>
    <w:r>
      <w:rPr>
        <w:rFonts w:ascii="Calibri" w:hAnsi="Calibri" w:cs="Calibri"/>
      </w:rPr>
      <w:t>1000 BRUXELLES</w:t>
    </w:r>
  </w:p>
  <w:p w14:paraId="2BEEAC57" w14:textId="77777777" w:rsidR="003258C8" w:rsidRDefault="003258C8" w:rsidP="003258C8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8"/>
      <w:numFmt w:val="bullet"/>
      <w:lvlText w:val="-"/>
      <w:lvlJc w:val="left"/>
      <w:pPr>
        <w:tabs>
          <w:tab w:val="num" w:pos="720"/>
        </w:tabs>
      </w:pPr>
      <w:rPr>
        <w:rFonts w:ascii="Times New Roman" w:hAnsi="Times New Roman" w:cs="Times New Roman"/>
      </w:rPr>
    </w:lvl>
  </w:abstractNum>
  <w:abstractNum w:abstractNumId="1" w15:restartNumberingAfterBreak="0">
    <w:nsid w:val="3E395944"/>
    <w:multiLevelType w:val="hybridMultilevel"/>
    <w:tmpl w:val="24F05390"/>
    <w:lvl w:ilvl="0" w:tplc="EE70EBAE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7DC709B6"/>
    <w:multiLevelType w:val="hybridMultilevel"/>
    <w:tmpl w:val="BDEC9E0C"/>
    <w:lvl w:ilvl="0" w:tplc="A038F19E">
      <w:start w:val="1000"/>
      <w:numFmt w:val="bullet"/>
      <w:lvlText w:val="-"/>
      <w:lvlJc w:val="left"/>
      <w:pPr>
        <w:tabs>
          <w:tab w:val="num" w:pos="4140"/>
        </w:tabs>
        <w:ind w:left="41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460"/>
        </w:tabs>
        <w:ind w:left="8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180"/>
        </w:tabs>
        <w:ind w:left="9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900"/>
        </w:tabs>
        <w:ind w:left="9900" w:hanging="360"/>
      </w:pPr>
      <w:rPr>
        <w:rFonts w:ascii="Wingdings" w:hAnsi="Wingdings" w:hint="default"/>
      </w:rPr>
    </w:lvl>
  </w:abstractNum>
  <w:num w:numId="1" w16cid:durableId="1901748444">
    <w:abstractNumId w:val="2"/>
  </w:num>
  <w:num w:numId="2" w16cid:durableId="765082383">
    <w:abstractNumId w:val="1"/>
  </w:num>
  <w:num w:numId="3" w16cid:durableId="1658921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8C7"/>
    <w:rsid w:val="00115671"/>
    <w:rsid w:val="001358C7"/>
    <w:rsid w:val="00143C96"/>
    <w:rsid w:val="002264B5"/>
    <w:rsid w:val="003258C8"/>
    <w:rsid w:val="00441C9B"/>
    <w:rsid w:val="004719FC"/>
    <w:rsid w:val="004C00C1"/>
    <w:rsid w:val="00506D0A"/>
    <w:rsid w:val="005B2F9C"/>
    <w:rsid w:val="00621524"/>
    <w:rsid w:val="00623748"/>
    <w:rsid w:val="006C7C67"/>
    <w:rsid w:val="00827893"/>
    <w:rsid w:val="008E0BBF"/>
    <w:rsid w:val="009556F8"/>
    <w:rsid w:val="00A20E4F"/>
    <w:rsid w:val="00B44659"/>
    <w:rsid w:val="00BB2916"/>
    <w:rsid w:val="00CB31B9"/>
    <w:rsid w:val="00D27349"/>
    <w:rsid w:val="00E13C02"/>
    <w:rsid w:val="00F37173"/>
    <w:rsid w:val="00F83652"/>
    <w:rsid w:val="00FE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70A05AC"/>
  <w15:docId w15:val="{5070C4C5-DA43-43F2-A6C4-ADF17D60D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23748"/>
    <w:pPr>
      <w:tabs>
        <w:tab w:val="center" w:pos="4513"/>
        <w:tab w:val="right" w:pos="9026"/>
      </w:tabs>
    </w:pPr>
  </w:style>
  <w:style w:type="character" w:customStyle="1" w:styleId="En-tteCar">
    <w:name w:val="En-tête Car"/>
    <w:link w:val="En-tte"/>
    <w:uiPriority w:val="99"/>
    <w:rsid w:val="00623748"/>
    <w:rPr>
      <w:sz w:val="24"/>
      <w:szCs w:val="24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623748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link w:val="Pieddepage"/>
    <w:uiPriority w:val="99"/>
    <w:rsid w:val="00623748"/>
    <w:rPr>
      <w:sz w:val="24"/>
      <w:szCs w:val="24"/>
      <w:lang w:eastAsia="en-US"/>
    </w:rPr>
  </w:style>
  <w:style w:type="table" w:styleId="Grilledutableau">
    <w:name w:val="Table Grid"/>
    <w:basedOn w:val="TableauNormal"/>
    <w:uiPriority w:val="59"/>
    <w:rsid w:val="00955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FE1275"/>
    <w:pPr>
      <w:spacing w:before="100" w:beforeAutospacing="1" w:after="100" w:afterAutospacing="1"/>
    </w:pPr>
    <w:rPr>
      <w:lang w:val="en-GB" w:eastAsia="en-GB"/>
    </w:rPr>
  </w:style>
  <w:style w:type="character" w:customStyle="1" w:styleId="normaltextrun">
    <w:name w:val="normaltextrun"/>
    <w:basedOn w:val="Policepardfaut"/>
    <w:rsid w:val="00FE1275"/>
  </w:style>
  <w:style w:type="character" w:customStyle="1" w:styleId="eop">
    <w:name w:val="eop"/>
    <w:basedOn w:val="Policepardfaut"/>
    <w:rsid w:val="00FE1275"/>
  </w:style>
  <w:style w:type="paragraph" w:styleId="Corpsdetexte3">
    <w:name w:val="Body Text 3"/>
    <w:basedOn w:val="Normal"/>
    <w:link w:val="Corpsdetexte3Car"/>
    <w:semiHidden/>
    <w:rsid w:val="00F83652"/>
    <w:pPr>
      <w:suppressAutoHyphens/>
      <w:ind w:right="-1134"/>
    </w:pPr>
    <w:rPr>
      <w:sz w:val="22"/>
      <w:lang w:val="fr-FR" w:eastAsia="ar-SA"/>
    </w:rPr>
  </w:style>
  <w:style w:type="character" w:customStyle="1" w:styleId="Corpsdetexte3Car">
    <w:name w:val="Corps de texte 3 Car"/>
    <w:basedOn w:val="Policepardfaut"/>
    <w:link w:val="Corpsdetexte3"/>
    <w:semiHidden/>
    <w:rsid w:val="00F83652"/>
    <w:rPr>
      <w:sz w:val="22"/>
      <w:szCs w:val="24"/>
      <w:lang w:val="fr-F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2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9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7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5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TRIBUNAL DU TRAVAIL DE BRUXELLES</vt:lpstr>
    </vt:vector>
  </TitlesOfParts>
  <Company>SPF Justice - FOD Justitie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TRIBUNAL DU TRAVAIL DE BRUXELLES</dc:title>
  <dc:creator>Biquet François-Xavier</dc:creator>
  <cp:lastModifiedBy>Goeminne Chloé</cp:lastModifiedBy>
  <cp:revision>5</cp:revision>
  <cp:lastPrinted>2014-04-22T10:31:00Z</cp:lastPrinted>
  <dcterms:created xsi:type="dcterms:W3CDTF">2026-10-05T06:32:00Z</dcterms:created>
  <dcterms:modified xsi:type="dcterms:W3CDTF">2026-10-05T10:00:00Z</dcterms:modified>
</cp:coreProperties>
</file>